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FC" w:rsidRPr="004B5EFC" w:rsidRDefault="004B5EFC" w:rsidP="00FF03D9">
      <w:pPr>
        <w:pStyle w:val="mainstyle"/>
        <w:ind w:firstLine="720"/>
        <w:jc w:val="both"/>
        <w:rPr>
          <w:rFonts w:asciiTheme="majorHAnsi" w:hAnsiTheme="majorHAnsi"/>
          <w:b/>
          <w:bCs/>
          <w:sz w:val="28"/>
          <w:szCs w:val="28"/>
        </w:rPr>
      </w:pPr>
      <w:r w:rsidRPr="004B5EFC">
        <w:rPr>
          <w:rFonts w:asciiTheme="majorHAnsi" w:hAnsiTheme="majorHAnsi"/>
          <w:b/>
          <w:bCs/>
          <w:sz w:val="28"/>
          <w:szCs w:val="28"/>
        </w:rPr>
        <w:t>About the Faculty</w:t>
      </w:r>
    </w:p>
    <w:p w:rsidR="00A16064" w:rsidRDefault="00A16064" w:rsidP="00FF03D9">
      <w:pPr>
        <w:pStyle w:val="mainstyle"/>
        <w:ind w:firstLine="720"/>
        <w:jc w:val="both"/>
        <w:rPr>
          <w:rFonts w:asciiTheme="majorHAnsi" w:hAnsiTheme="majorHAnsi"/>
          <w:sz w:val="28"/>
          <w:szCs w:val="28"/>
        </w:rPr>
      </w:pPr>
      <w:r w:rsidRPr="00FF03D9">
        <w:rPr>
          <w:rFonts w:asciiTheme="majorHAnsi" w:hAnsiTheme="majorHAnsi"/>
          <w:sz w:val="28"/>
          <w:szCs w:val="28"/>
        </w:rPr>
        <w:t xml:space="preserve">The Faculty of </w:t>
      </w:r>
      <w:r w:rsidRPr="00FF03D9">
        <w:rPr>
          <w:rFonts w:asciiTheme="majorHAnsi" w:hAnsiTheme="majorHAnsi"/>
          <w:i/>
          <w:iCs/>
          <w:sz w:val="28"/>
          <w:szCs w:val="28"/>
        </w:rPr>
        <w:t>Shari'a</w:t>
      </w:r>
      <w:r w:rsidRPr="00FF03D9">
        <w:rPr>
          <w:rFonts w:asciiTheme="majorHAnsi" w:hAnsiTheme="majorHAnsi"/>
          <w:sz w:val="28"/>
          <w:szCs w:val="28"/>
        </w:rPr>
        <w:t xml:space="preserve"> was established in </w:t>
      </w:r>
      <w:r w:rsidR="000C14A6" w:rsidRPr="00FF03D9">
        <w:rPr>
          <w:rFonts w:asciiTheme="majorHAnsi" w:hAnsiTheme="majorHAnsi"/>
          <w:sz w:val="28"/>
          <w:szCs w:val="28"/>
        </w:rPr>
        <w:t xml:space="preserve">the year </w:t>
      </w:r>
      <w:r w:rsidRPr="00FF03D9">
        <w:rPr>
          <w:rFonts w:asciiTheme="majorHAnsi" w:hAnsiTheme="majorHAnsi"/>
          <w:sz w:val="28"/>
          <w:szCs w:val="28"/>
        </w:rPr>
        <w:t>1964</w:t>
      </w:r>
      <w:r w:rsidR="000C14A6" w:rsidRPr="00FF03D9">
        <w:rPr>
          <w:rFonts w:asciiTheme="majorHAnsi" w:hAnsiTheme="majorHAnsi"/>
          <w:sz w:val="28"/>
          <w:szCs w:val="28"/>
        </w:rPr>
        <w:t>, at that time it was</w:t>
      </w:r>
      <w:r w:rsidRPr="00FF03D9">
        <w:rPr>
          <w:rFonts w:asciiTheme="majorHAnsi" w:hAnsiTheme="majorHAnsi"/>
          <w:sz w:val="28"/>
          <w:szCs w:val="28"/>
        </w:rPr>
        <w:t xml:space="preserve"> an independent college</w:t>
      </w:r>
      <w:r w:rsidR="00FF03D9">
        <w:rPr>
          <w:rFonts w:asciiTheme="majorHAnsi" w:hAnsiTheme="majorHAnsi"/>
          <w:sz w:val="28"/>
          <w:szCs w:val="28"/>
        </w:rPr>
        <w:t>, then, in the year 1971 i</w:t>
      </w:r>
      <w:r w:rsidRPr="00FF03D9">
        <w:rPr>
          <w:rFonts w:asciiTheme="majorHAnsi" w:hAnsiTheme="majorHAnsi"/>
          <w:sz w:val="28"/>
          <w:szCs w:val="28"/>
        </w:rPr>
        <w:t xml:space="preserve">t </w:t>
      </w:r>
      <w:r w:rsidR="00FF03D9">
        <w:rPr>
          <w:rFonts w:asciiTheme="majorHAnsi" w:hAnsiTheme="majorHAnsi"/>
          <w:sz w:val="28"/>
          <w:szCs w:val="28"/>
        </w:rPr>
        <w:t>was integrated and has become one of the faculties of</w:t>
      </w:r>
      <w:r w:rsidRPr="00FF03D9">
        <w:rPr>
          <w:rFonts w:asciiTheme="majorHAnsi" w:hAnsiTheme="majorHAnsi"/>
          <w:sz w:val="28"/>
          <w:szCs w:val="28"/>
        </w:rPr>
        <w:t xml:space="preserve"> the University of Jordan in 1971.</w:t>
      </w:r>
    </w:p>
    <w:p w:rsidR="004B5EFC" w:rsidRDefault="004B5EFC" w:rsidP="00FF03D9">
      <w:pPr>
        <w:pStyle w:val="mainstyle"/>
        <w:ind w:firstLine="720"/>
        <w:jc w:val="both"/>
        <w:rPr>
          <w:rFonts w:asciiTheme="majorHAnsi" w:hAnsiTheme="majorHAnsi"/>
          <w:sz w:val="28"/>
          <w:szCs w:val="28"/>
        </w:rPr>
      </w:pPr>
      <w:r w:rsidRPr="00FF03D9">
        <w:rPr>
          <w:rFonts w:asciiTheme="majorHAnsi" w:hAnsiTheme="majorHAnsi"/>
          <w:sz w:val="28"/>
          <w:szCs w:val="28"/>
        </w:rPr>
        <w:t xml:space="preserve">This Faculty was established in the sixties of the previous century, and moved to the campus of University of Jordan in 1971 to be the forth faculty of the University, I would like to take the opportunity to remind everyone that this faculty is important to everyone (Muslim or Non-Muslim) who wishes to see Islam prevail, with all its grand principles and ethics of conduct and justice. Since </w:t>
      </w:r>
      <w:r w:rsidRPr="00FF03D9">
        <w:rPr>
          <w:rFonts w:asciiTheme="majorHAnsi" w:hAnsiTheme="majorHAnsi"/>
          <w:sz w:val="28"/>
          <w:szCs w:val="28"/>
        </w:rPr>
        <w:lastRenderedPageBreak/>
        <w:t>these principles are based on moderation and love for humanity, our society cannot but hold the righteous science that is held by honorable scholar who would transmit this knowledge with a great sense of duty and honor</w:t>
      </w:r>
    </w:p>
    <w:p w:rsidR="00636655" w:rsidRPr="00636655" w:rsidRDefault="00636655" w:rsidP="00FF03D9">
      <w:pPr>
        <w:pStyle w:val="mainstyle"/>
        <w:ind w:firstLine="720"/>
        <w:jc w:val="both"/>
        <w:rPr>
          <w:rFonts w:asciiTheme="majorHAnsi" w:hAnsiTheme="majorHAnsi"/>
          <w:b/>
          <w:bCs/>
          <w:sz w:val="28"/>
          <w:szCs w:val="28"/>
        </w:rPr>
      </w:pPr>
      <w:r>
        <w:rPr>
          <w:rFonts w:asciiTheme="majorHAnsi" w:hAnsiTheme="majorHAnsi"/>
          <w:b/>
          <w:bCs/>
          <w:sz w:val="28"/>
          <w:szCs w:val="28"/>
        </w:rPr>
        <w:t xml:space="preserve">Faculty Mission </w:t>
      </w:r>
    </w:p>
    <w:p w:rsidR="004B5EFC" w:rsidRDefault="004B5EFC" w:rsidP="000A2230">
      <w:pPr>
        <w:pStyle w:val="ecxmainstyle"/>
        <w:jc w:val="both"/>
        <w:rPr>
          <w:rFonts w:asciiTheme="majorHAnsi" w:hAnsiTheme="majorHAnsi"/>
          <w:sz w:val="28"/>
          <w:szCs w:val="28"/>
        </w:rPr>
      </w:pPr>
      <w:r>
        <w:rPr>
          <w:rFonts w:asciiTheme="majorHAnsi" w:hAnsiTheme="majorHAnsi"/>
          <w:sz w:val="28"/>
          <w:szCs w:val="28"/>
        </w:rPr>
        <w:tab/>
      </w:r>
      <w:r w:rsidRPr="00FF03D9">
        <w:rPr>
          <w:rFonts w:asciiTheme="majorHAnsi" w:hAnsiTheme="majorHAnsi"/>
          <w:sz w:val="28"/>
          <w:szCs w:val="28"/>
        </w:rPr>
        <w:t xml:space="preserve">The Faculty in general can be regarded as a centre of knowledge and light, we can frankly say that the policy of teaching and preparing Scholars and Callers to Allah depend on flexibility of references, teaching and adopting ideas and thoughts, there is no place for extremism in any field of knowledge, rather, we carry our message of </w:t>
      </w:r>
      <w:r w:rsidR="000A2230">
        <w:rPr>
          <w:rFonts w:asciiTheme="majorHAnsi" w:hAnsiTheme="majorHAnsi"/>
          <w:sz w:val="28"/>
          <w:szCs w:val="28"/>
        </w:rPr>
        <w:lastRenderedPageBreak/>
        <w:t>E</w:t>
      </w:r>
      <w:r w:rsidRPr="00FF03D9">
        <w:rPr>
          <w:rFonts w:asciiTheme="majorHAnsi" w:hAnsiTheme="majorHAnsi"/>
          <w:sz w:val="28"/>
          <w:szCs w:val="28"/>
        </w:rPr>
        <w:t>nlightenment and guidance to all Mankind.</w:t>
      </w:r>
    </w:p>
    <w:p w:rsidR="00636655" w:rsidRDefault="00636655" w:rsidP="004B5EFC">
      <w:pPr>
        <w:pStyle w:val="ecxmainstyle"/>
        <w:jc w:val="both"/>
        <w:rPr>
          <w:rFonts w:asciiTheme="majorHAnsi" w:hAnsiTheme="majorHAnsi"/>
          <w:b/>
          <w:bCs/>
          <w:sz w:val="28"/>
          <w:szCs w:val="28"/>
        </w:rPr>
      </w:pPr>
      <w:r>
        <w:rPr>
          <w:rFonts w:asciiTheme="majorHAnsi" w:hAnsiTheme="majorHAnsi"/>
          <w:b/>
          <w:bCs/>
          <w:sz w:val="28"/>
          <w:szCs w:val="28"/>
        </w:rPr>
        <w:tab/>
        <w:t xml:space="preserve">Faculty Vision </w:t>
      </w:r>
    </w:p>
    <w:p w:rsidR="00241CCC" w:rsidRDefault="00E43575" w:rsidP="00E43575">
      <w:pPr>
        <w:bidi w:val="0"/>
        <w:rPr>
          <w:rFonts w:asciiTheme="majorHAnsi" w:hAnsiTheme="majorHAnsi"/>
          <w:sz w:val="28"/>
          <w:szCs w:val="28"/>
        </w:rPr>
        <w:sectPr w:rsidR="00241CCC" w:rsidSect="00241CCC">
          <w:pgSz w:w="16838" w:h="11906" w:orient="landscape"/>
          <w:pgMar w:top="1800" w:right="1440" w:bottom="1800" w:left="1440" w:header="708" w:footer="708" w:gutter="0"/>
          <w:cols w:num="3" w:space="708"/>
          <w:bidi/>
          <w:rtlGutter/>
          <w:docGrid w:linePitch="360"/>
        </w:sectPr>
      </w:pPr>
      <w:r>
        <w:rPr>
          <w:rFonts w:asciiTheme="majorHAnsi" w:hAnsiTheme="majorHAnsi"/>
          <w:sz w:val="28"/>
          <w:szCs w:val="28"/>
        </w:rPr>
        <w:tab/>
      </w:r>
      <w:r w:rsidRPr="00FF03D9">
        <w:rPr>
          <w:rFonts w:asciiTheme="majorHAnsi" w:hAnsiTheme="majorHAnsi"/>
          <w:sz w:val="28"/>
          <w:szCs w:val="28"/>
        </w:rPr>
        <w:t xml:space="preserve">Our </w:t>
      </w:r>
      <w:r w:rsidRPr="00FF03D9">
        <w:rPr>
          <w:rStyle w:val="Emphasis"/>
          <w:rFonts w:asciiTheme="majorHAnsi" w:hAnsiTheme="majorHAnsi"/>
          <w:sz w:val="28"/>
          <w:szCs w:val="28"/>
        </w:rPr>
        <w:t>vision</w:t>
      </w:r>
      <w:r w:rsidRPr="00FF03D9">
        <w:rPr>
          <w:rFonts w:asciiTheme="majorHAnsi" w:hAnsiTheme="majorHAnsi"/>
          <w:sz w:val="28"/>
          <w:szCs w:val="28"/>
        </w:rPr>
        <w:t xml:space="preserve"> is to provide excellent </w:t>
      </w:r>
      <w:r w:rsidRPr="00FF03D9">
        <w:rPr>
          <w:rStyle w:val="Emphasis"/>
          <w:rFonts w:asciiTheme="majorHAnsi" w:hAnsiTheme="majorHAnsi"/>
          <w:sz w:val="28"/>
          <w:szCs w:val="28"/>
        </w:rPr>
        <w:t>Islamic</w:t>
      </w:r>
      <w:r w:rsidRPr="00FF03D9">
        <w:rPr>
          <w:rFonts w:asciiTheme="majorHAnsi" w:hAnsiTheme="majorHAnsi"/>
          <w:sz w:val="28"/>
          <w:szCs w:val="28"/>
        </w:rPr>
        <w:t xml:space="preserve"> education. The mission of the Department of the Foundations of Religion focuses on developing in students a unique Islamic character and providing them with a deep understanding of Islamic studies, which are based mainly on the holy Quran and the sunna and on the respect of the efforts and works mad by our scholars. The mission further aims to prepare specialists in Islamic studies to meet the needs of the contemporary society and who are able to deal with </w:t>
      </w:r>
    </w:p>
    <w:p w:rsidR="00E43575" w:rsidRPr="00FF03D9" w:rsidRDefault="00E43575" w:rsidP="00E43575">
      <w:pPr>
        <w:bidi w:val="0"/>
        <w:rPr>
          <w:rFonts w:asciiTheme="majorHAnsi" w:hAnsiTheme="majorHAnsi"/>
          <w:sz w:val="28"/>
          <w:szCs w:val="28"/>
        </w:rPr>
      </w:pPr>
      <w:r w:rsidRPr="00FF03D9">
        <w:rPr>
          <w:rFonts w:asciiTheme="majorHAnsi" w:hAnsiTheme="majorHAnsi"/>
          <w:sz w:val="28"/>
          <w:szCs w:val="28"/>
        </w:rPr>
        <w:lastRenderedPageBreak/>
        <w:t>the contemporary challenges.</w:t>
      </w:r>
    </w:p>
    <w:p w:rsidR="00E43575" w:rsidRPr="00636655" w:rsidRDefault="00E43575" w:rsidP="00E43575">
      <w:pPr>
        <w:pStyle w:val="ecxmainstyle"/>
        <w:rPr>
          <w:rFonts w:asciiTheme="majorHAnsi" w:hAnsiTheme="majorHAnsi"/>
          <w:b/>
          <w:bCs/>
          <w:sz w:val="28"/>
          <w:szCs w:val="28"/>
        </w:rPr>
      </w:pPr>
    </w:p>
    <w:p w:rsidR="00636655" w:rsidRPr="00FF03D9" w:rsidRDefault="00636655" w:rsidP="004B5EFC">
      <w:pPr>
        <w:pStyle w:val="ecxmainstyle"/>
        <w:jc w:val="both"/>
        <w:rPr>
          <w:rFonts w:asciiTheme="majorHAnsi" w:hAnsiTheme="majorHAnsi"/>
          <w:sz w:val="28"/>
          <w:szCs w:val="28"/>
        </w:rPr>
      </w:pPr>
      <w:r>
        <w:rPr>
          <w:rFonts w:asciiTheme="majorHAnsi" w:hAnsiTheme="majorHAnsi"/>
          <w:sz w:val="28"/>
          <w:szCs w:val="28"/>
        </w:rPr>
        <w:lastRenderedPageBreak/>
        <w:t xml:space="preserve">      </w:t>
      </w:r>
    </w:p>
    <w:p w:rsidR="004B5EFC" w:rsidRDefault="004B5EFC" w:rsidP="00FF03D9">
      <w:pPr>
        <w:pStyle w:val="mainstyle"/>
        <w:ind w:firstLine="720"/>
        <w:jc w:val="both"/>
        <w:rPr>
          <w:rFonts w:asciiTheme="majorHAnsi" w:hAnsiTheme="majorHAnsi"/>
          <w:sz w:val="28"/>
          <w:szCs w:val="28"/>
        </w:rPr>
      </w:pPr>
    </w:p>
    <w:p w:rsidR="004B5EFC" w:rsidRPr="004B5EFC" w:rsidRDefault="004B5EFC" w:rsidP="00241CCC">
      <w:pPr>
        <w:pStyle w:val="mainstyle"/>
        <w:ind w:firstLine="720"/>
        <w:jc w:val="both"/>
        <w:rPr>
          <w:rFonts w:asciiTheme="majorHAnsi" w:hAnsiTheme="majorHAnsi"/>
          <w:b/>
          <w:bCs/>
          <w:sz w:val="28"/>
          <w:szCs w:val="28"/>
        </w:rPr>
      </w:pPr>
      <w:r>
        <w:rPr>
          <w:rFonts w:asciiTheme="majorHAnsi" w:hAnsiTheme="majorHAnsi"/>
          <w:b/>
          <w:bCs/>
          <w:sz w:val="28"/>
          <w:szCs w:val="28"/>
        </w:rPr>
        <w:lastRenderedPageBreak/>
        <w:t xml:space="preserve">Faculty Objectives </w:t>
      </w:r>
    </w:p>
    <w:p w:rsidR="00A16064" w:rsidRDefault="00A16064" w:rsidP="00FF03D9">
      <w:pPr>
        <w:pStyle w:val="mainstyle"/>
        <w:ind w:firstLine="720"/>
        <w:jc w:val="both"/>
        <w:rPr>
          <w:rFonts w:asciiTheme="majorHAnsi" w:hAnsiTheme="majorHAnsi"/>
          <w:sz w:val="28"/>
          <w:szCs w:val="28"/>
        </w:rPr>
      </w:pPr>
      <w:r w:rsidRPr="00FF03D9">
        <w:rPr>
          <w:rFonts w:asciiTheme="majorHAnsi" w:hAnsiTheme="majorHAnsi"/>
          <w:sz w:val="28"/>
          <w:szCs w:val="28"/>
        </w:rPr>
        <w:lastRenderedPageBreak/>
        <w:t>The Faculty aims at serving the local community, the Arab and Islamic world, and the globe, through preparing qualified Islamic teachers, preachers and scholars who are capable of conveying the message of Islam in a professional and devoted manner.</w:t>
      </w:r>
    </w:p>
    <w:p w:rsidR="004B5EFC" w:rsidRPr="004B5EFC" w:rsidRDefault="004B5EFC" w:rsidP="00FF03D9">
      <w:pPr>
        <w:pStyle w:val="mainstyle"/>
        <w:ind w:firstLine="720"/>
        <w:jc w:val="both"/>
        <w:rPr>
          <w:rFonts w:asciiTheme="majorHAnsi" w:hAnsiTheme="majorHAnsi"/>
          <w:b/>
          <w:bCs/>
          <w:sz w:val="28"/>
          <w:szCs w:val="28"/>
        </w:rPr>
      </w:pPr>
      <w:r w:rsidRPr="004B5EFC">
        <w:rPr>
          <w:rFonts w:asciiTheme="majorHAnsi" w:hAnsiTheme="majorHAnsi"/>
          <w:b/>
          <w:bCs/>
          <w:sz w:val="28"/>
          <w:szCs w:val="28"/>
        </w:rPr>
        <w:t xml:space="preserve">Faculty Departments </w:t>
      </w:r>
    </w:p>
    <w:p w:rsidR="00A16064" w:rsidRPr="00FF03D9" w:rsidRDefault="004B5EFC" w:rsidP="004B5EFC">
      <w:pPr>
        <w:pStyle w:val="ecxmainstyle"/>
        <w:jc w:val="both"/>
        <w:rPr>
          <w:rFonts w:asciiTheme="majorHAnsi" w:hAnsiTheme="majorHAnsi"/>
          <w:sz w:val="28"/>
          <w:szCs w:val="28"/>
        </w:rPr>
      </w:pPr>
      <w:r>
        <w:rPr>
          <w:rFonts w:asciiTheme="majorHAnsi" w:hAnsiTheme="majorHAnsi"/>
          <w:sz w:val="28"/>
          <w:szCs w:val="28"/>
        </w:rPr>
        <w:t xml:space="preserve">       </w:t>
      </w:r>
      <w:r w:rsidR="00A16064" w:rsidRPr="00FF03D9">
        <w:rPr>
          <w:rFonts w:asciiTheme="majorHAnsi" w:hAnsiTheme="majorHAnsi"/>
          <w:sz w:val="28"/>
          <w:szCs w:val="28"/>
        </w:rPr>
        <w:t>This faculty consists of Two Departments: Dept. of the Foundations of Religion, which mainly teach Exegesis, Hadith and Islamic Creed. The other Dept. is Islamic Jurisprudence and its principles, where Islamic Law in all its fields is taught, those departments offer Bachelors, Master and Ph.D. programmes.</w:t>
      </w:r>
    </w:p>
    <w:p w:rsidR="00A16064" w:rsidRPr="00FF03D9" w:rsidRDefault="00A16064" w:rsidP="00A16064">
      <w:pPr>
        <w:pStyle w:val="ecxmainstyle"/>
        <w:jc w:val="both"/>
        <w:rPr>
          <w:rFonts w:asciiTheme="majorHAnsi" w:hAnsiTheme="majorHAnsi"/>
          <w:sz w:val="28"/>
          <w:szCs w:val="28"/>
        </w:rPr>
      </w:pPr>
      <w:r w:rsidRPr="00FF03D9">
        <w:rPr>
          <w:rFonts w:asciiTheme="majorHAnsi" w:hAnsiTheme="majorHAnsi"/>
          <w:sz w:val="28"/>
          <w:szCs w:val="28"/>
        </w:rPr>
        <w:t xml:space="preserve">Another new Department was established this year (2010), it is </w:t>
      </w:r>
      <w:r w:rsidRPr="00FF03D9">
        <w:rPr>
          <w:rFonts w:asciiTheme="majorHAnsi" w:hAnsiTheme="majorHAnsi"/>
          <w:sz w:val="28"/>
          <w:szCs w:val="28"/>
        </w:rPr>
        <w:lastRenderedPageBreak/>
        <w:t>(Islamic Banking), it is a joint Programme with faculty of Business, it will start teaching in the beginning of the academic year 2010-2011.</w:t>
      </w:r>
    </w:p>
    <w:p w:rsidR="00A16064" w:rsidRDefault="00A16064" w:rsidP="009E64C1">
      <w:pPr>
        <w:pStyle w:val="ecxmainstyle"/>
        <w:jc w:val="lowKashida"/>
        <w:rPr>
          <w:rFonts w:asciiTheme="majorHAnsi" w:hAnsiTheme="majorHAnsi"/>
          <w:sz w:val="28"/>
          <w:szCs w:val="28"/>
        </w:rPr>
      </w:pPr>
      <w:r w:rsidRPr="00FF03D9">
        <w:rPr>
          <w:rFonts w:asciiTheme="majorHAnsi" w:hAnsiTheme="majorHAnsi"/>
          <w:sz w:val="28"/>
          <w:szCs w:val="28"/>
        </w:rPr>
        <w:t>The 1500 students of the faculty enjoy different courses, different backgrounds of nearly 65 staff members, who came from Jordan itself, Egypt, Saudi Arabia, Tunisia, Algeria, and UK. We can say that there is a real malty disciplinary field for our students, whether in the faculty itself, or in the atmosphere of the University.</w:t>
      </w:r>
    </w:p>
    <w:p w:rsidR="009E64C1" w:rsidRPr="00FF03D9" w:rsidRDefault="009E64C1" w:rsidP="009E64C1">
      <w:pPr>
        <w:bidi w:val="0"/>
        <w:spacing w:before="100" w:beforeAutospacing="1" w:after="100" w:afterAutospacing="1"/>
        <w:ind w:left="360"/>
        <w:jc w:val="lowKashida"/>
        <w:rPr>
          <w:rFonts w:asciiTheme="majorHAnsi" w:hAnsiTheme="majorHAnsi"/>
          <w:sz w:val="28"/>
          <w:szCs w:val="28"/>
        </w:rPr>
      </w:pPr>
      <w:r w:rsidRPr="00FF03D9">
        <w:rPr>
          <w:rFonts w:asciiTheme="majorHAnsi" w:hAnsiTheme="majorHAnsi"/>
          <w:sz w:val="28"/>
          <w:szCs w:val="28"/>
        </w:rPr>
        <w:t xml:space="preserve">Exegesis Section: This section is concerned with courses related to Qur'anic Studies. </w:t>
      </w:r>
    </w:p>
    <w:p w:rsidR="009E64C1" w:rsidRPr="00FF03D9" w:rsidRDefault="009E64C1" w:rsidP="009E64C1">
      <w:pPr>
        <w:bidi w:val="0"/>
        <w:spacing w:before="100" w:beforeAutospacing="1" w:after="100" w:afterAutospacing="1"/>
        <w:ind w:left="360"/>
        <w:jc w:val="lowKashida"/>
        <w:rPr>
          <w:rFonts w:asciiTheme="majorHAnsi" w:hAnsiTheme="majorHAnsi"/>
          <w:sz w:val="28"/>
          <w:szCs w:val="28"/>
        </w:rPr>
      </w:pPr>
      <w:r w:rsidRPr="00FF03D9">
        <w:rPr>
          <w:rFonts w:asciiTheme="majorHAnsi" w:hAnsiTheme="majorHAnsi"/>
          <w:sz w:val="28"/>
          <w:szCs w:val="28"/>
        </w:rPr>
        <w:t xml:space="preserve">Hadith Section: This section is concerned with courses connected to Hadith Studies. </w:t>
      </w:r>
    </w:p>
    <w:p w:rsidR="00A16064" w:rsidRPr="00FF03D9" w:rsidRDefault="009E64C1" w:rsidP="003A56CD">
      <w:pPr>
        <w:bidi w:val="0"/>
        <w:spacing w:before="100" w:beforeAutospacing="1" w:after="100" w:afterAutospacing="1"/>
        <w:ind w:left="360"/>
        <w:jc w:val="lowKashida"/>
        <w:rPr>
          <w:rFonts w:asciiTheme="majorHAnsi" w:hAnsiTheme="majorHAnsi"/>
          <w:sz w:val="28"/>
          <w:szCs w:val="28"/>
        </w:rPr>
      </w:pPr>
      <w:r w:rsidRPr="00FF03D9">
        <w:rPr>
          <w:rFonts w:asciiTheme="majorHAnsi" w:hAnsiTheme="majorHAnsi"/>
          <w:sz w:val="28"/>
          <w:szCs w:val="28"/>
        </w:rPr>
        <w:lastRenderedPageBreak/>
        <w:t xml:space="preserve">Islamic Creed and Calling Section: This section is concerned with courses connected to Islamic Creed and Islamic Call. </w:t>
      </w:r>
    </w:p>
    <w:p w:rsidR="00241CCC" w:rsidRDefault="00A16064" w:rsidP="00A16064">
      <w:pPr>
        <w:pStyle w:val="ecxmainstyle"/>
        <w:jc w:val="both"/>
        <w:rPr>
          <w:rFonts w:asciiTheme="majorHAnsi" w:hAnsiTheme="majorHAnsi"/>
          <w:sz w:val="28"/>
          <w:szCs w:val="28"/>
        </w:rPr>
        <w:sectPr w:rsidR="00241CCC" w:rsidSect="00241CCC">
          <w:type w:val="continuous"/>
          <w:pgSz w:w="16838" w:h="11906" w:orient="landscape"/>
          <w:pgMar w:top="1800" w:right="1440" w:bottom="1800" w:left="1440" w:header="708" w:footer="708" w:gutter="0"/>
          <w:cols w:num="3" w:space="708"/>
          <w:bidi/>
          <w:rtlGutter/>
          <w:docGrid w:linePitch="360"/>
        </w:sectPr>
      </w:pPr>
      <w:r w:rsidRPr="00FF03D9">
        <w:rPr>
          <w:rFonts w:asciiTheme="majorHAnsi" w:hAnsiTheme="majorHAnsi"/>
          <w:sz w:val="28"/>
          <w:szCs w:val="28"/>
        </w:rPr>
        <w:br/>
        <w:t>From this seat of learning, I call on all Muslims who are protective of our religion and its wisdom to support the faculty to the best of their ability, bearing in mind that Islam enjoins us to cooperate for the good of society at large.</w:t>
      </w:r>
      <w:r w:rsidRPr="00FF03D9">
        <w:rPr>
          <w:rFonts w:asciiTheme="majorHAnsi" w:hAnsiTheme="majorHAnsi"/>
          <w:sz w:val="28"/>
          <w:szCs w:val="28"/>
        </w:rPr>
        <w:br/>
      </w:r>
      <w:r w:rsidRPr="00FF03D9">
        <w:rPr>
          <w:rFonts w:asciiTheme="majorHAnsi" w:hAnsiTheme="majorHAnsi"/>
          <w:sz w:val="28"/>
          <w:szCs w:val="28"/>
        </w:rPr>
        <w:br/>
        <w:t xml:space="preserve">Let us act as one hand and one body, as Islam intended for us. I call on all my fellow scholars, and seekers of knowledge no matter what they believe, to join us in open dialogue as a means to open bridges of communication and to work out our differences. Let us bridge the gap between ideologies </w:t>
      </w:r>
      <w:r w:rsidRPr="00FF03D9">
        <w:rPr>
          <w:rFonts w:asciiTheme="majorHAnsi" w:hAnsiTheme="majorHAnsi"/>
          <w:sz w:val="28"/>
          <w:szCs w:val="28"/>
        </w:rPr>
        <w:lastRenderedPageBreak/>
        <w:t xml:space="preserve">in the hope of reaching the right </w:t>
      </w:r>
      <w:r w:rsidRPr="00FF03D9">
        <w:rPr>
          <w:rFonts w:asciiTheme="majorHAnsi" w:hAnsiTheme="majorHAnsi"/>
          <w:sz w:val="28"/>
          <w:szCs w:val="28"/>
        </w:rPr>
        <w:lastRenderedPageBreak/>
        <w:t xml:space="preserve">path, so that we may please </w:t>
      </w:r>
    </w:p>
    <w:p w:rsidR="00A16064" w:rsidRDefault="00A16064" w:rsidP="00A16064">
      <w:pPr>
        <w:pStyle w:val="ecxmainstyle"/>
        <w:jc w:val="both"/>
        <w:rPr>
          <w:rFonts w:asciiTheme="majorHAnsi" w:hAnsiTheme="majorHAnsi"/>
          <w:sz w:val="28"/>
          <w:szCs w:val="28"/>
        </w:rPr>
      </w:pPr>
      <w:r w:rsidRPr="00FF03D9">
        <w:rPr>
          <w:rFonts w:asciiTheme="majorHAnsi" w:hAnsiTheme="majorHAnsi"/>
          <w:sz w:val="28"/>
          <w:szCs w:val="28"/>
        </w:rPr>
        <w:lastRenderedPageBreak/>
        <w:t>Allah Subhanuhu wa Ta‘ala, which ultimately, is our common goal.</w:t>
      </w:r>
      <w:r w:rsidRPr="00FF03D9">
        <w:rPr>
          <w:rFonts w:asciiTheme="majorHAnsi" w:hAnsiTheme="majorHAnsi"/>
          <w:sz w:val="28"/>
          <w:szCs w:val="28"/>
        </w:rPr>
        <w:br/>
      </w:r>
      <w:r w:rsidRPr="00FF03D9">
        <w:rPr>
          <w:rFonts w:asciiTheme="majorHAnsi" w:hAnsiTheme="majorHAnsi"/>
          <w:sz w:val="28"/>
          <w:szCs w:val="28"/>
        </w:rPr>
        <w:br/>
        <w:t>I would like to extend my thanks to those who continuously extend to this University their support in so many different ways, especially the president, may Allah the Almighty protect and guide him.</w:t>
      </w:r>
    </w:p>
    <w:p w:rsidR="00A16064" w:rsidRPr="00636655" w:rsidRDefault="00636655" w:rsidP="00636655">
      <w:pPr>
        <w:pStyle w:val="ecxmainstyle"/>
        <w:jc w:val="both"/>
        <w:rPr>
          <w:rFonts w:asciiTheme="majorHAnsi" w:hAnsiTheme="majorHAnsi"/>
          <w:b/>
          <w:bCs/>
          <w:sz w:val="28"/>
          <w:szCs w:val="28"/>
        </w:rPr>
      </w:pPr>
      <w:r w:rsidRPr="00636655">
        <w:rPr>
          <w:rFonts w:asciiTheme="majorHAnsi" w:hAnsiTheme="majorHAnsi"/>
          <w:b/>
          <w:bCs/>
          <w:sz w:val="28"/>
          <w:szCs w:val="28"/>
        </w:rPr>
        <w:t xml:space="preserve">Academic Degrees Offers by  the Faculty  </w:t>
      </w:r>
    </w:p>
    <w:p w:rsidR="00A16064" w:rsidRPr="00FF03D9" w:rsidRDefault="00A16064" w:rsidP="003A56CD">
      <w:pPr>
        <w:pStyle w:val="ecxmainstyle"/>
        <w:jc w:val="both"/>
        <w:rPr>
          <w:rFonts w:asciiTheme="majorHAnsi" w:hAnsiTheme="majorHAnsi"/>
          <w:sz w:val="28"/>
          <w:szCs w:val="28"/>
        </w:rPr>
      </w:pPr>
      <w:r w:rsidRPr="00FF03D9">
        <w:rPr>
          <w:rStyle w:val="mainstyle1"/>
          <w:rFonts w:asciiTheme="majorHAnsi" w:hAnsiTheme="majorHAnsi"/>
          <w:sz w:val="28"/>
          <w:szCs w:val="28"/>
        </w:rPr>
        <w:t>The Foundations of Religion Department, offers a BA in Foundations of Religion, and the MA in Qur'anic Exegesis and Hadith</w:t>
      </w:r>
      <w:r w:rsidRPr="00FF03D9">
        <w:rPr>
          <w:rFonts w:asciiTheme="majorHAnsi" w:hAnsiTheme="majorHAnsi"/>
          <w:sz w:val="28"/>
          <w:szCs w:val="28"/>
        </w:rPr>
        <w:t xml:space="preserve">. </w:t>
      </w:r>
    </w:p>
    <w:p w:rsidR="00A16064" w:rsidRPr="00FF03D9" w:rsidRDefault="00A16064" w:rsidP="00A16064">
      <w:pPr>
        <w:bidi w:val="0"/>
        <w:jc w:val="center"/>
        <w:rPr>
          <w:rFonts w:asciiTheme="majorHAnsi" w:hAnsiTheme="majorHAnsi"/>
        </w:rPr>
      </w:pPr>
    </w:p>
    <w:p w:rsidR="00A16064" w:rsidRPr="00FF03D9" w:rsidRDefault="00A16064" w:rsidP="00A16064">
      <w:pPr>
        <w:bidi w:val="0"/>
        <w:ind w:left="360"/>
        <w:jc w:val="center"/>
        <w:rPr>
          <w:rFonts w:asciiTheme="majorHAnsi" w:hAnsiTheme="majorHAnsi"/>
          <w:b/>
          <w:bCs/>
        </w:rPr>
      </w:pPr>
      <w:r w:rsidRPr="00FF03D9">
        <w:rPr>
          <w:rFonts w:asciiTheme="majorHAnsi" w:hAnsiTheme="majorHAnsi"/>
          <w:b/>
          <w:bCs/>
        </w:rPr>
        <w:t xml:space="preserve">Academic Programs and Degrees </w:t>
      </w:r>
    </w:p>
    <w:tbl>
      <w:tblPr>
        <w:tblStyle w:val="TableGrid"/>
        <w:tblW w:w="0" w:type="auto"/>
        <w:tblLook w:val="01E0"/>
      </w:tblPr>
      <w:tblGrid>
        <w:gridCol w:w="1784"/>
        <w:gridCol w:w="1966"/>
        <w:gridCol w:w="1663"/>
        <w:gridCol w:w="1428"/>
      </w:tblGrid>
      <w:tr w:rsidR="00A16064" w:rsidRPr="00FF03D9" w:rsidTr="00294C66">
        <w:tc>
          <w:tcPr>
            <w:tcW w:w="2130"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Program level</w:t>
            </w:r>
          </w:p>
        </w:tc>
        <w:tc>
          <w:tcPr>
            <w:tcW w:w="2130"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Program name</w:t>
            </w:r>
          </w:p>
        </w:tc>
        <w:tc>
          <w:tcPr>
            <w:tcW w:w="213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Cr. hours</w:t>
            </w:r>
          </w:p>
        </w:tc>
        <w:tc>
          <w:tcPr>
            <w:tcW w:w="2131" w:type="dxa"/>
          </w:tcPr>
          <w:p w:rsidR="00A16064" w:rsidRPr="00FF03D9" w:rsidRDefault="00A16064" w:rsidP="00294C66">
            <w:pPr>
              <w:bidi w:val="0"/>
              <w:jc w:val="center"/>
              <w:rPr>
                <w:rFonts w:asciiTheme="majorHAnsi" w:hAnsiTheme="majorHAnsi"/>
                <w:b/>
                <w:bCs/>
                <w:lang w:bidi="ar-JO"/>
              </w:rPr>
            </w:pPr>
          </w:p>
        </w:tc>
      </w:tr>
      <w:tr w:rsidR="00A16064" w:rsidRPr="00FF03D9" w:rsidTr="00294C66">
        <w:tc>
          <w:tcPr>
            <w:tcW w:w="2130"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B.A</w:t>
            </w:r>
          </w:p>
        </w:tc>
        <w:tc>
          <w:tcPr>
            <w:tcW w:w="2130"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Fundamental principles of religion</w:t>
            </w:r>
          </w:p>
        </w:tc>
        <w:tc>
          <w:tcPr>
            <w:tcW w:w="213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132</w:t>
            </w:r>
          </w:p>
        </w:tc>
        <w:tc>
          <w:tcPr>
            <w:tcW w:w="2131" w:type="dxa"/>
          </w:tcPr>
          <w:p w:rsidR="00A16064" w:rsidRPr="00FF03D9" w:rsidRDefault="00A16064" w:rsidP="00294C66">
            <w:pPr>
              <w:bidi w:val="0"/>
              <w:jc w:val="center"/>
              <w:rPr>
                <w:rFonts w:asciiTheme="majorHAnsi" w:hAnsiTheme="majorHAnsi"/>
                <w:b/>
                <w:bCs/>
                <w:lang w:bidi="ar-JO"/>
              </w:rPr>
            </w:pPr>
          </w:p>
        </w:tc>
      </w:tr>
      <w:tr w:rsidR="00A16064" w:rsidRPr="00FF03D9" w:rsidTr="00294C66">
        <w:tc>
          <w:tcPr>
            <w:tcW w:w="2130"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M.A</w:t>
            </w:r>
          </w:p>
        </w:tc>
        <w:tc>
          <w:tcPr>
            <w:tcW w:w="2130"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1-Hadith/ Prophetic Traditions</w:t>
            </w:r>
          </w:p>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lastRenderedPageBreak/>
              <w:t>2- Tafsir/ Qur'anic Exegesis</w:t>
            </w:r>
          </w:p>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3- Aqihad/ Muslim Creed</w:t>
            </w:r>
          </w:p>
        </w:tc>
        <w:tc>
          <w:tcPr>
            <w:tcW w:w="213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33</w:t>
            </w:r>
          </w:p>
          <w:p w:rsidR="00A16064" w:rsidRPr="00FF03D9" w:rsidRDefault="00A16064" w:rsidP="00294C66">
            <w:pPr>
              <w:bidi w:val="0"/>
              <w:jc w:val="center"/>
              <w:rPr>
                <w:rFonts w:asciiTheme="majorHAnsi" w:hAnsiTheme="majorHAnsi"/>
                <w:b/>
                <w:bCs/>
                <w:lang w:bidi="ar-JO"/>
              </w:rPr>
            </w:pPr>
          </w:p>
          <w:p w:rsidR="00A16064" w:rsidRPr="00FF03D9" w:rsidRDefault="00A16064" w:rsidP="00294C66">
            <w:pPr>
              <w:bidi w:val="0"/>
              <w:jc w:val="center"/>
              <w:rPr>
                <w:rFonts w:asciiTheme="majorHAnsi" w:hAnsiTheme="majorHAnsi"/>
                <w:b/>
                <w:bCs/>
                <w:lang w:bidi="ar-JO"/>
              </w:rPr>
            </w:pPr>
          </w:p>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33</w:t>
            </w:r>
          </w:p>
          <w:p w:rsidR="00A16064" w:rsidRPr="00FF03D9" w:rsidRDefault="00A16064" w:rsidP="00294C66">
            <w:pPr>
              <w:bidi w:val="0"/>
              <w:jc w:val="center"/>
              <w:rPr>
                <w:rFonts w:asciiTheme="majorHAnsi" w:hAnsiTheme="majorHAnsi"/>
                <w:b/>
                <w:bCs/>
                <w:lang w:bidi="ar-JO"/>
              </w:rPr>
            </w:pPr>
          </w:p>
          <w:p w:rsidR="00A16064" w:rsidRPr="00FF03D9" w:rsidRDefault="00A16064" w:rsidP="00294C66">
            <w:pPr>
              <w:bidi w:val="0"/>
              <w:jc w:val="center"/>
              <w:rPr>
                <w:rFonts w:asciiTheme="majorHAnsi" w:hAnsiTheme="majorHAnsi"/>
                <w:b/>
                <w:bCs/>
                <w:lang w:bidi="ar-JO"/>
              </w:rPr>
            </w:pPr>
          </w:p>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 xml:space="preserve">33 </w:t>
            </w:r>
          </w:p>
        </w:tc>
        <w:tc>
          <w:tcPr>
            <w:tcW w:w="2131" w:type="dxa"/>
          </w:tcPr>
          <w:p w:rsidR="00A16064" w:rsidRPr="00FF03D9" w:rsidRDefault="00A16064" w:rsidP="00294C66">
            <w:pPr>
              <w:bidi w:val="0"/>
              <w:jc w:val="center"/>
              <w:rPr>
                <w:rFonts w:asciiTheme="majorHAnsi" w:hAnsiTheme="majorHAnsi"/>
                <w:b/>
                <w:bCs/>
                <w:lang w:bidi="ar-JO"/>
              </w:rPr>
            </w:pPr>
          </w:p>
        </w:tc>
      </w:tr>
      <w:tr w:rsidR="00A16064" w:rsidRPr="00FF03D9" w:rsidTr="00294C66">
        <w:tc>
          <w:tcPr>
            <w:tcW w:w="2130"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PhD</w:t>
            </w:r>
          </w:p>
        </w:tc>
        <w:tc>
          <w:tcPr>
            <w:tcW w:w="2130"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1-Hadith/ Prophetic Traditions</w:t>
            </w:r>
          </w:p>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2- Tafsir/ Qur'anic Exegesis</w:t>
            </w:r>
          </w:p>
          <w:p w:rsidR="00A16064" w:rsidRPr="00FF03D9" w:rsidRDefault="00A16064" w:rsidP="00294C66">
            <w:pPr>
              <w:bidi w:val="0"/>
              <w:jc w:val="center"/>
              <w:rPr>
                <w:rFonts w:asciiTheme="majorHAnsi" w:hAnsiTheme="majorHAnsi"/>
                <w:b/>
                <w:bCs/>
                <w:lang w:bidi="ar-JO"/>
              </w:rPr>
            </w:pPr>
          </w:p>
        </w:tc>
        <w:tc>
          <w:tcPr>
            <w:tcW w:w="213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54</w:t>
            </w:r>
          </w:p>
          <w:p w:rsidR="00A16064" w:rsidRPr="00FF03D9" w:rsidRDefault="00A16064" w:rsidP="00294C66">
            <w:pPr>
              <w:bidi w:val="0"/>
              <w:jc w:val="center"/>
              <w:rPr>
                <w:rFonts w:asciiTheme="majorHAnsi" w:hAnsiTheme="majorHAnsi"/>
                <w:b/>
                <w:bCs/>
                <w:lang w:bidi="ar-JO"/>
              </w:rPr>
            </w:pPr>
          </w:p>
          <w:p w:rsidR="00A16064" w:rsidRPr="00FF03D9" w:rsidRDefault="00A16064" w:rsidP="00294C66">
            <w:pPr>
              <w:bidi w:val="0"/>
              <w:jc w:val="center"/>
              <w:rPr>
                <w:rFonts w:asciiTheme="majorHAnsi" w:hAnsiTheme="majorHAnsi"/>
                <w:b/>
                <w:bCs/>
                <w:lang w:bidi="ar-JO"/>
              </w:rPr>
            </w:pPr>
          </w:p>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54</w:t>
            </w:r>
          </w:p>
        </w:tc>
        <w:tc>
          <w:tcPr>
            <w:tcW w:w="2131" w:type="dxa"/>
          </w:tcPr>
          <w:p w:rsidR="00A16064" w:rsidRPr="00FF03D9" w:rsidRDefault="00A16064" w:rsidP="00294C66">
            <w:pPr>
              <w:bidi w:val="0"/>
              <w:jc w:val="center"/>
              <w:rPr>
                <w:rFonts w:asciiTheme="majorHAnsi" w:hAnsiTheme="majorHAnsi"/>
                <w:b/>
                <w:bCs/>
                <w:lang w:bidi="ar-JO"/>
              </w:rPr>
            </w:pPr>
          </w:p>
        </w:tc>
      </w:tr>
    </w:tbl>
    <w:p w:rsidR="00A16064" w:rsidRPr="00FF03D9" w:rsidRDefault="00A16064" w:rsidP="00A16064">
      <w:pPr>
        <w:bidi w:val="0"/>
        <w:ind w:left="360"/>
        <w:jc w:val="center"/>
        <w:rPr>
          <w:rFonts w:asciiTheme="majorHAnsi" w:hAnsiTheme="majorHAnsi"/>
          <w:b/>
          <w:bCs/>
          <w:lang w:bidi="ar-JO"/>
        </w:rPr>
      </w:pPr>
    </w:p>
    <w:p w:rsidR="00A16064" w:rsidRPr="00FF03D9" w:rsidRDefault="00A16064" w:rsidP="00A16064">
      <w:pPr>
        <w:bidi w:val="0"/>
        <w:ind w:left="360"/>
        <w:jc w:val="center"/>
        <w:rPr>
          <w:rFonts w:asciiTheme="majorHAnsi" w:hAnsiTheme="majorHAnsi"/>
          <w:b/>
          <w:bCs/>
          <w:lang w:bidi="ar-JO"/>
        </w:rPr>
      </w:pPr>
      <w:r w:rsidRPr="00FF03D9">
        <w:rPr>
          <w:rFonts w:asciiTheme="majorHAnsi" w:hAnsiTheme="majorHAnsi"/>
          <w:b/>
          <w:bCs/>
          <w:lang w:bidi="ar-JO"/>
        </w:rPr>
        <w:t>Department Staff</w:t>
      </w:r>
    </w:p>
    <w:tbl>
      <w:tblPr>
        <w:tblStyle w:val="TableGrid"/>
        <w:tblW w:w="0" w:type="auto"/>
        <w:tblLook w:val="01E0"/>
      </w:tblPr>
      <w:tblGrid>
        <w:gridCol w:w="3444"/>
        <w:gridCol w:w="3397"/>
      </w:tblGrid>
      <w:tr w:rsidR="00A16064" w:rsidRPr="00FF03D9" w:rsidTr="00294C66">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Academic Rank</w:t>
            </w:r>
          </w:p>
        </w:tc>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Number</w:t>
            </w:r>
          </w:p>
        </w:tc>
      </w:tr>
      <w:tr w:rsidR="00A16064" w:rsidRPr="00FF03D9" w:rsidTr="00294C66">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Professor</w:t>
            </w:r>
          </w:p>
        </w:tc>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9</w:t>
            </w:r>
          </w:p>
        </w:tc>
      </w:tr>
      <w:tr w:rsidR="00A16064" w:rsidRPr="00FF03D9" w:rsidTr="00294C66">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Associate Professor</w:t>
            </w:r>
          </w:p>
        </w:tc>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4</w:t>
            </w:r>
          </w:p>
        </w:tc>
      </w:tr>
      <w:tr w:rsidR="00A16064" w:rsidRPr="00FF03D9" w:rsidTr="00294C66">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Assistant Professor</w:t>
            </w:r>
          </w:p>
        </w:tc>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15</w:t>
            </w:r>
          </w:p>
        </w:tc>
      </w:tr>
      <w:tr w:rsidR="00A16064" w:rsidRPr="00FF03D9" w:rsidTr="00294C66">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Lecturer</w:t>
            </w:r>
          </w:p>
        </w:tc>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2</w:t>
            </w:r>
          </w:p>
        </w:tc>
      </w:tr>
      <w:tr w:rsidR="00A16064" w:rsidRPr="00FF03D9" w:rsidTr="00294C66">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Teacher</w:t>
            </w:r>
          </w:p>
        </w:tc>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3</w:t>
            </w:r>
          </w:p>
        </w:tc>
      </w:tr>
    </w:tbl>
    <w:p w:rsidR="00A16064" w:rsidRPr="00FF03D9" w:rsidRDefault="00A16064" w:rsidP="00A16064">
      <w:pPr>
        <w:bidi w:val="0"/>
        <w:ind w:left="360"/>
        <w:jc w:val="center"/>
        <w:rPr>
          <w:rFonts w:asciiTheme="majorHAnsi" w:hAnsiTheme="majorHAnsi"/>
          <w:b/>
          <w:bCs/>
          <w:lang w:bidi="ar-JO"/>
        </w:rPr>
      </w:pPr>
    </w:p>
    <w:p w:rsidR="00241CCC" w:rsidRDefault="00241CCC" w:rsidP="00A16064">
      <w:pPr>
        <w:bidi w:val="0"/>
        <w:ind w:left="360"/>
        <w:jc w:val="center"/>
        <w:rPr>
          <w:rFonts w:asciiTheme="majorHAnsi" w:hAnsiTheme="majorHAnsi"/>
          <w:b/>
          <w:bCs/>
        </w:rPr>
        <w:sectPr w:rsidR="00241CCC" w:rsidSect="00241CCC">
          <w:type w:val="continuous"/>
          <w:pgSz w:w="16838" w:h="11906" w:orient="landscape"/>
          <w:pgMar w:top="1800" w:right="1440" w:bottom="1800" w:left="1440" w:header="708" w:footer="708" w:gutter="0"/>
          <w:cols w:num="2" w:space="708"/>
          <w:bidi/>
          <w:rtlGutter/>
          <w:docGrid w:linePitch="360"/>
        </w:sectPr>
      </w:pPr>
    </w:p>
    <w:p w:rsidR="00A16064" w:rsidRPr="00FF03D9" w:rsidRDefault="00A16064" w:rsidP="00A16064">
      <w:pPr>
        <w:bidi w:val="0"/>
        <w:ind w:left="360"/>
        <w:jc w:val="center"/>
        <w:rPr>
          <w:rFonts w:asciiTheme="majorHAnsi" w:hAnsiTheme="majorHAnsi"/>
          <w:b/>
          <w:bCs/>
        </w:rPr>
      </w:pPr>
    </w:p>
    <w:p w:rsidR="00241CCC" w:rsidRDefault="00241CCC" w:rsidP="00A16064">
      <w:pPr>
        <w:bidi w:val="0"/>
        <w:ind w:left="360"/>
        <w:jc w:val="center"/>
        <w:rPr>
          <w:rFonts w:asciiTheme="majorHAnsi" w:hAnsiTheme="majorHAnsi"/>
          <w:b/>
          <w:bCs/>
        </w:rPr>
        <w:sectPr w:rsidR="00241CCC" w:rsidSect="00241CCC">
          <w:type w:val="continuous"/>
          <w:pgSz w:w="16838" w:h="11906" w:orient="landscape"/>
          <w:pgMar w:top="1800" w:right="1440" w:bottom="1800" w:left="1440" w:header="708" w:footer="708" w:gutter="0"/>
          <w:cols w:num="2" w:space="708"/>
          <w:bidi/>
          <w:rtlGutter/>
          <w:docGrid w:linePitch="360"/>
        </w:sectPr>
      </w:pPr>
    </w:p>
    <w:p w:rsidR="00A16064" w:rsidRPr="00FF03D9" w:rsidRDefault="00A16064" w:rsidP="00A16064">
      <w:pPr>
        <w:bidi w:val="0"/>
        <w:ind w:left="360"/>
        <w:jc w:val="center"/>
        <w:rPr>
          <w:rFonts w:asciiTheme="majorHAnsi" w:hAnsiTheme="majorHAnsi"/>
          <w:b/>
          <w:bCs/>
        </w:rPr>
      </w:pPr>
      <w:r w:rsidRPr="00FF03D9">
        <w:rPr>
          <w:rFonts w:asciiTheme="majorHAnsi" w:hAnsiTheme="majorHAnsi"/>
          <w:b/>
          <w:bCs/>
        </w:rPr>
        <w:lastRenderedPageBreak/>
        <w:t>Department of Islamic Jurisprudence and its Principles</w:t>
      </w:r>
    </w:p>
    <w:p w:rsidR="00A16064" w:rsidRPr="00FF03D9" w:rsidRDefault="00A16064" w:rsidP="00A16064">
      <w:pPr>
        <w:bidi w:val="0"/>
        <w:ind w:left="360"/>
        <w:jc w:val="lowKashida"/>
        <w:rPr>
          <w:rFonts w:asciiTheme="majorHAnsi" w:hAnsiTheme="majorHAnsi"/>
          <w:b/>
          <w:bCs/>
        </w:rPr>
      </w:pPr>
      <w:r w:rsidRPr="00FF03D9">
        <w:rPr>
          <w:rFonts w:asciiTheme="majorHAnsi" w:hAnsiTheme="majorHAnsi"/>
          <w:b/>
          <w:bCs/>
        </w:rPr>
        <w:lastRenderedPageBreak/>
        <w:t>The Department Message:</w:t>
      </w:r>
    </w:p>
    <w:p w:rsidR="00241CCC" w:rsidRDefault="00A16064" w:rsidP="00A16064">
      <w:pPr>
        <w:bidi w:val="0"/>
        <w:jc w:val="lowKashida"/>
        <w:rPr>
          <w:rFonts w:asciiTheme="majorHAnsi" w:hAnsiTheme="majorHAnsi"/>
        </w:rPr>
        <w:sectPr w:rsidR="00241CCC" w:rsidSect="00241CCC">
          <w:type w:val="continuous"/>
          <w:pgSz w:w="16838" w:h="11906" w:orient="landscape"/>
          <w:pgMar w:top="1800" w:right="1440" w:bottom="1800" w:left="1440" w:header="708" w:footer="708" w:gutter="0"/>
          <w:cols w:num="2" w:space="708"/>
          <w:bidi/>
          <w:rtlGutter/>
          <w:docGrid w:linePitch="360"/>
        </w:sectPr>
      </w:pPr>
      <w:r w:rsidRPr="00FF03D9">
        <w:rPr>
          <w:rFonts w:asciiTheme="majorHAnsi" w:hAnsiTheme="majorHAnsi"/>
        </w:rPr>
        <w:lastRenderedPageBreak/>
        <w:t>The message of our department is to:</w:t>
      </w:r>
    </w:p>
    <w:p w:rsidR="00A16064" w:rsidRPr="00FF03D9" w:rsidRDefault="00A16064" w:rsidP="00A16064">
      <w:pPr>
        <w:bidi w:val="0"/>
        <w:jc w:val="lowKashida"/>
        <w:rPr>
          <w:rFonts w:asciiTheme="majorHAnsi" w:hAnsiTheme="majorHAnsi"/>
        </w:rPr>
      </w:pPr>
    </w:p>
    <w:p w:rsidR="00A16064" w:rsidRPr="00FF03D9" w:rsidRDefault="00A16064" w:rsidP="00A16064">
      <w:pPr>
        <w:bidi w:val="0"/>
        <w:ind w:left="360"/>
        <w:jc w:val="lowKashida"/>
        <w:rPr>
          <w:rFonts w:asciiTheme="majorHAnsi" w:hAnsiTheme="majorHAnsi"/>
          <w:b/>
          <w:bCs/>
        </w:rPr>
      </w:pPr>
    </w:p>
    <w:p w:rsidR="00A16064" w:rsidRPr="00FF03D9" w:rsidRDefault="00A16064" w:rsidP="00A16064">
      <w:pPr>
        <w:numPr>
          <w:ilvl w:val="0"/>
          <w:numId w:val="2"/>
        </w:numPr>
        <w:bidi w:val="0"/>
        <w:jc w:val="lowKashida"/>
        <w:rPr>
          <w:rFonts w:asciiTheme="majorHAnsi" w:hAnsiTheme="majorHAnsi"/>
          <w:b/>
          <w:bCs/>
        </w:rPr>
      </w:pPr>
      <w:r w:rsidRPr="00FF03D9">
        <w:rPr>
          <w:rFonts w:asciiTheme="majorHAnsi" w:hAnsiTheme="majorHAnsi"/>
          <w:b/>
          <w:bCs/>
        </w:rPr>
        <w:t xml:space="preserve">Introduce students to the main legal sources of Islam, the Qur'an, the </w:t>
      </w:r>
      <w:r w:rsidRPr="00FF03D9">
        <w:rPr>
          <w:rFonts w:asciiTheme="majorHAnsi" w:hAnsiTheme="majorHAnsi"/>
          <w:b/>
          <w:bCs/>
          <w:i/>
          <w:iCs/>
        </w:rPr>
        <w:t>hadith,</w:t>
      </w:r>
      <w:r w:rsidRPr="00FF03D9">
        <w:rPr>
          <w:rFonts w:asciiTheme="majorHAnsi" w:hAnsiTheme="majorHAnsi"/>
          <w:b/>
          <w:bCs/>
        </w:rPr>
        <w:t xml:space="preserve"> analogical reasoning and the consensus of scholars. And to introduce the secondary sources.</w:t>
      </w:r>
    </w:p>
    <w:p w:rsidR="00A16064" w:rsidRPr="00FF03D9" w:rsidRDefault="00A16064" w:rsidP="00A16064">
      <w:pPr>
        <w:numPr>
          <w:ilvl w:val="0"/>
          <w:numId w:val="2"/>
        </w:numPr>
        <w:bidi w:val="0"/>
        <w:jc w:val="lowKashida"/>
        <w:rPr>
          <w:rFonts w:asciiTheme="majorHAnsi" w:hAnsiTheme="majorHAnsi"/>
          <w:b/>
          <w:bCs/>
        </w:rPr>
      </w:pPr>
      <w:r w:rsidRPr="00FF03D9">
        <w:rPr>
          <w:rFonts w:asciiTheme="majorHAnsi" w:hAnsiTheme="majorHAnsi"/>
          <w:b/>
          <w:bCs/>
        </w:rPr>
        <w:lastRenderedPageBreak/>
        <w:t>Introduce students to the methods and ways used by scholars in extracting the practical rulings from the legal sources.</w:t>
      </w:r>
    </w:p>
    <w:p w:rsidR="00A16064" w:rsidRPr="00FF03D9" w:rsidRDefault="00A16064" w:rsidP="00A16064">
      <w:pPr>
        <w:numPr>
          <w:ilvl w:val="0"/>
          <w:numId w:val="2"/>
        </w:numPr>
        <w:bidi w:val="0"/>
        <w:jc w:val="lowKashida"/>
        <w:rPr>
          <w:rFonts w:asciiTheme="majorHAnsi" w:hAnsiTheme="majorHAnsi"/>
          <w:b/>
          <w:bCs/>
          <w:lang w:bidi="ar-JO"/>
        </w:rPr>
      </w:pPr>
      <w:r w:rsidRPr="00FF03D9">
        <w:rPr>
          <w:rFonts w:asciiTheme="majorHAnsi" w:hAnsiTheme="majorHAnsi"/>
          <w:b/>
          <w:bCs/>
        </w:rPr>
        <w:t>Develop students' thinking skills, ways for solving problems, their abilities to be involved in discussions and debates with others.</w:t>
      </w:r>
    </w:p>
    <w:p w:rsidR="00A16064" w:rsidRPr="00FF03D9" w:rsidRDefault="00A16064" w:rsidP="00A16064">
      <w:pPr>
        <w:numPr>
          <w:ilvl w:val="0"/>
          <w:numId w:val="2"/>
        </w:numPr>
        <w:bidi w:val="0"/>
        <w:jc w:val="lowKashida"/>
        <w:rPr>
          <w:rFonts w:asciiTheme="majorHAnsi" w:hAnsiTheme="majorHAnsi"/>
          <w:b/>
          <w:bCs/>
        </w:rPr>
      </w:pPr>
      <w:r w:rsidRPr="00FF03D9">
        <w:rPr>
          <w:rFonts w:asciiTheme="majorHAnsi" w:hAnsiTheme="majorHAnsi"/>
          <w:b/>
          <w:bCs/>
        </w:rPr>
        <w:t xml:space="preserve">Train our students on the academic ways of inference legal rulings. </w:t>
      </w:r>
    </w:p>
    <w:p w:rsidR="00241CCC" w:rsidRDefault="00241CCC" w:rsidP="00A16064">
      <w:pPr>
        <w:numPr>
          <w:ilvl w:val="0"/>
          <w:numId w:val="2"/>
        </w:numPr>
        <w:bidi w:val="0"/>
        <w:jc w:val="lowKashida"/>
        <w:rPr>
          <w:rFonts w:asciiTheme="majorHAnsi" w:hAnsiTheme="majorHAnsi"/>
          <w:b/>
          <w:bCs/>
        </w:rPr>
        <w:sectPr w:rsidR="00241CCC" w:rsidSect="00241CCC">
          <w:type w:val="continuous"/>
          <w:pgSz w:w="16838" w:h="11906" w:orient="landscape"/>
          <w:pgMar w:top="1800" w:right="1440" w:bottom="1800" w:left="1440" w:header="708" w:footer="708" w:gutter="0"/>
          <w:cols w:num="2" w:space="708"/>
          <w:bidi/>
          <w:rtlGutter/>
          <w:docGrid w:linePitch="360"/>
        </w:sectPr>
      </w:pPr>
    </w:p>
    <w:p w:rsidR="00A16064" w:rsidRPr="00FF03D9" w:rsidRDefault="00A16064" w:rsidP="00A16064">
      <w:pPr>
        <w:numPr>
          <w:ilvl w:val="0"/>
          <w:numId w:val="2"/>
        </w:numPr>
        <w:bidi w:val="0"/>
        <w:jc w:val="lowKashida"/>
        <w:rPr>
          <w:rFonts w:asciiTheme="majorHAnsi" w:hAnsiTheme="majorHAnsi"/>
          <w:b/>
          <w:bCs/>
        </w:rPr>
      </w:pPr>
      <w:r w:rsidRPr="00FF03D9">
        <w:rPr>
          <w:rFonts w:asciiTheme="majorHAnsi" w:hAnsiTheme="majorHAnsi"/>
          <w:b/>
          <w:bCs/>
        </w:rPr>
        <w:lastRenderedPageBreak/>
        <w:t>Teach students the real meaning of legal difference and its reasons and evidence.</w:t>
      </w:r>
    </w:p>
    <w:p w:rsidR="00A16064" w:rsidRPr="00FF03D9" w:rsidRDefault="00A16064" w:rsidP="00A16064">
      <w:pPr>
        <w:numPr>
          <w:ilvl w:val="0"/>
          <w:numId w:val="2"/>
        </w:numPr>
        <w:bidi w:val="0"/>
        <w:jc w:val="lowKashida"/>
        <w:rPr>
          <w:rFonts w:asciiTheme="majorHAnsi" w:hAnsiTheme="majorHAnsi"/>
          <w:b/>
          <w:bCs/>
        </w:rPr>
      </w:pPr>
      <w:r w:rsidRPr="00FF03D9">
        <w:rPr>
          <w:rFonts w:asciiTheme="majorHAnsi" w:hAnsiTheme="majorHAnsi"/>
          <w:b/>
          <w:bCs/>
        </w:rPr>
        <w:t>Train students on how to deal with contemporary issues in an academic way which is built on sound evidence.</w:t>
      </w:r>
    </w:p>
    <w:p w:rsidR="00A16064" w:rsidRPr="00FF03D9" w:rsidRDefault="00A16064" w:rsidP="00A16064">
      <w:pPr>
        <w:numPr>
          <w:ilvl w:val="0"/>
          <w:numId w:val="2"/>
        </w:numPr>
        <w:bidi w:val="0"/>
        <w:jc w:val="lowKashida"/>
        <w:rPr>
          <w:rFonts w:asciiTheme="majorHAnsi" w:hAnsiTheme="majorHAnsi"/>
          <w:b/>
          <w:bCs/>
        </w:rPr>
      </w:pPr>
      <w:r w:rsidRPr="00FF03D9">
        <w:rPr>
          <w:rFonts w:asciiTheme="majorHAnsi" w:hAnsiTheme="majorHAnsi"/>
          <w:b/>
          <w:bCs/>
        </w:rPr>
        <w:t>Introduce students to the Islamic values, virtues and etiquettes.</w:t>
      </w:r>
    </w:p>
    <w:p w:rsidR="00A16064" w:rsidRPr="00FF03D9" w:rsidRDefault="00A16064" w:rsidP="00A16064">
      <w:pPr>
        <w:numPr>
          <w:ilvl w:val="0"/>
          <w:numId w:val="2"/>
        </w:numPr>
        <w:bidi w:val="0"/>
        <w:jc w:val="lowKashida"/>
        <w:rPr>
          <w:rFonts w:asciiTheme="majorHAnsi" w:hAnsiTheme="majorHAnsi"/>
          <w:b/>
          <w:bCs/>
        </w:rPr>
      </w:pPr>
      <w:r w:rsidRPr="00FF03D9">
        <w:rPr>
          <w:rFonts w:asciiTheme="majorHAnsi" w:hAnsiTheme="majorHAnsi"/>
          <w:b/>
          <w:bCs/>
        </w:rPr>
        <w:t xml:space="preserve">Introduce students to the different legal schools of thought.   </w:t>
      </w:r>
    </w:p>
    <w:p w:rsidR="00A16064" w:rsidRPr="00FF03D9" w:rsidRDefault="00A16064" w:rsidP="00A16064">
      <w:pPr>
        <w:bidi w:val="0"/>
        <w:ind w:left="360"/>
        <w:jc w:val="center"/>
        <w:rPr>
          <w:rFonts w:asciiTheme="majorHAnsi" w:hAnsiTheme="majorHAnsi"/>
          <w:b/>
          <w:bCs/>
        </w:rPr>
      </w:pPr>
    </w:p>
    <w:p w:rsidR="00A16064" w:rsidRPr="00FF03D9" w:rsidRDefault="00A16064" w:rsidP="00A16064">
      <w:pPr>
        <w:bidi w:val="0"/>
        <w:ind w:left="360"/>
        <w:rPr>
          <w:rFonts w:asciiTheme="majorHAnsi" w:hAnsiTheme="majorHAnsi"/>
          <w:b/>
          <w:bCs/>
        </w:rPr>
      </w:pPr>
      <w:r w:rsidRPr="00FF03D9">
        <w:rPr>
          <w:rFonts w:asciiTheme="majorHAnsi" w:hAnsiTheme="majorHAnsi"/>
          <w:b/>
          <w:bCs/>
        </w:rPr>
        <w:t>The Vision and Aims of the Department:</w:t>
      </w:r>
    </w:p>
    <w:p w:rsidR="00A16064" w:rsidRDefault="00A16064" w:rsidP="00A16064">
      <w:pPr>
        <w:bidi w:val="0"/>
        <w:ind w:left="360"/>
        <w:rPr>
          <w:rFonts w:asciiTheme="majorHAnsi" w:hAnsiTheme="majorHAnsi"/>
          <w:b/>
          <w:bCs/>
        </w:rPr>
      </w:pPr>
      <w:r w:rsidRPr="00FF03D9">
        <w:rPr>
          <w:rFonts w:asciiTheme="majorHAnsi" w:hAnsiTheme="majorHAnsi"/>
          <w:b/>
          <w:bCs/>
        </w:rPr>
        <w:t xml:space="preserve">The main aim of the department is to have its graduates equipped with the awareness and sound knowledge about the main sources of Islam, and methods of extracting legal rulings from these sources. This will help them in correcting some of the misunderstanding and misconception, dealing with modern issues in the light of this knowledge and methods. </w:t>
      </w:r>
    </w:p>
    <w:p w:rsidR="00241CCC" w:rsidRDefault="00241CCC" w:rsidP="00241CCC">
      <w:pPr>
        <w:bidi w:val="0"/>
        <w:ind w:left="360"/>
        <w:rPr>
          <w:rFonts w:asciiTheme="majorHAnsi" w:hAnsiTheme="majorHAnsi"/>
          <w:b/>
          <w:bCs/>
        </w:rPr>
      </w:pPr>
    </w:p>
    <w:p w:rsidR="00241CCC" w:rsidRPr="00FF03D9" w:rsidRDefault="00241CCC" w:rsidP="00241CCC">
      <w:pPr>
        <w:bidi w:val="0"/>
        <w:ind w:left="360"/>
        <w:rPr>
          <w:rFonts w:asciiTheme="majorHAnsi" w:hAnsiTheme="majorHAnsi"/>
          <w:b/>
          <w:bCs/>
        </w:rPr>
      </w:pPr>
    </w:p>
    <w:p w:rsidR="00A16064" w:rsidRPr="00FF03D9" w:rsidRDefault="00A16064" w:rsidP="00A16064">
      <w:pPr>
        <w:bidi w:val="0"/>
        <w:ind w:left="360"/>
        <w:jc w:val="center"/>
        <w:rPr>
          <w:rFonts w:asciiTheme="majorHAnsi" w:hAnsiTheme="majorHAnsi"/>
          <w:b/>
          <w:bCs/>
        </w:rPr>
      </w:pPr>
    </w:p>
    <w:p w:rsidR="00A16064" w:rsidRPr="00FF03D9" w:rsidRDefault="00A16064" w:rsidP="00A16064">
      <w:pPr>
        <w:bidi w:val="0"/>
        <w:ind w:left="360"/>
        <w:jc w:val="center"/>
        <w:rPr>
          <w:rFonts w:asciiTheme="majorHAnsi" w:hAnsiTheme="majorHAnsi"/>
          <w:b/>
          <w:bCs/>
        </w:rPr>
      </w:pPr>
      <w:r w:rsidRPr="00FF03D9">
        <w:rPr>
          <w:rFonts w:asciiTheme="majorHAnsi" w:hAnsiTheme="majorHAnsi"/>
          <w:b/>
          <w:bCs/>
        </w:rPr>
        <w:lastRenderedPageBreak/>
        <w:t xml:space="preserve">Academic Programs and Degrees </w:t>
      </w:r>
    </w:p>
    <w:tbl>
      <w:tblPr>
        <w:tblStyle w:val="TableGrid"/>
        <w:tblW w:w="0" w:type="auto"/>
        <w:tblLook w:val="01E0"/>
      </w:tblPr>
      <w:tblGrid>
        <w:gridCol w:w="1776"/>
        <w:gridCol w:w="2002"/>
        <w:gridCol w:w="1652"/>
        <w:gridCol w:w="1411"/>
      </w:tblGrid>
      <w:tr w:rsidR="00A16064" w:rsidRPr="00FF03D9" w:rsidTr="00294C66">
        <w:tc>
          <w:tcPr>
            <w:tcW w:w="2130"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Program level</w:t>
            </w:r>
          </w:p>
        </w:tc>
        <w:tc>
          <w:tcPr>
            <w:tcW w:w="2130"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Program name</w:t>
            </w:r>
          </w:p>
        </w:tc>
        <w:tc>
          <w:tcPr>
            <w:tcW w:w="213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Cr. hours</w:t>
            </w:r>
          </w:p>
        </w:tc>
        <w:tc>
          <w:tcPr>
            <w:tcW w:w="2131" w:type="dxa"/>
          </w:tcPr>
          <w:p w:rsidR="00A16064" w:rsidRPr="00FF03D9" w:rsidRDefault="00A16064" w:rsidP="00294C66">
            <w:pPr>
              <w:bidi w:val="0"/>
              <w:jc w:val="center"/>
              <w:rPr>
                <w:rFonts w:asciiTheme="majorHAnsi" w:hAnsiTheme="majorHAnsi"/>
                <w:b/>
                <w:bCs/>
                <w:lang w:bidi="ar-JO"/>
              </w:rPr>
            </w:pPr>
          </w:p>
        </w:tc>
      </w:tr>
      <w:tr w:rsidR="00A16064" w:rsidRPr="00FF03D9" w:rsidTr="00294C66">
        <w:tc>
          <w:tcPr>
            <w:tcW w:w="2130"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B.A</w:t>
            </w:r>
          </w:p>
        </w:tc>
        <w:tc>
          <w:tcPr>
            <w:tcW w:w="2130"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Islamic Jurisprudence and its Principles</w:t>
            </w:r>
          </w:p>
        </w:tc>
        <w:tc>
          <w:tcPr>
            <w:tcW w:w="213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132</w:t>
            </w:r>
          </w:p>
        </w:tc>
        <w:tc>
          <w:tcPr>
            <w:tcW w:w="2131" w:type="dxa"/>
          </w:tcPr>
          <w:p w:rsidR="00A16064" w:rsidRPr="00FF03D9" w:rsidRDefault="00A16064" w:rsidP="00294C66">
            <w:pPr>
              <w:bidi w:val="0"/>
              <w:jc w:val="center"/>
              <w:rPr>
                <w:rFonts w:asciiTheme="majorHAnsi" w:hAnsiTheme="majorHAnsi"/>
                <w:b/>
                <w:bCs/>
                <w:lang w:bidi="ar-JO"/>
              </w:rPr>
            </w:pPr>
          </w:p>
        </w:tc>
      </w:tr>
      <w:tr w:rsidR="00A16064" w:rsidRPr="00FF03D9" w:rsidTr="00294C66">
        <w:tc>
          <w:tcPr>
            <w:tcW w:w="2130"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M.A</w:t>
            </w:r>
          </w:p>
        </w:tc>
        <w:tc>
          <w:tcPr>
            <w:tcW w:w="2130"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1- Islamic Jurisprudence and its Principles</w:t>
            </w:r>
          </w:p>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 xml:space="preserve">2- Islamic Judiciary System  </w:t>
            </w:r>
          </w:p>
        </w:tc>
        <w:tc>
          <w:tcPr>
            <w:tcW w:w="213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33</w:t>
            </w:r>
          </w:p>
          <w:p w:rsidR="00A16064" w:rsidRPr="00FF03D9" w:rsidRDefault="00A16064" w:rsidP="00294C66">
            <w:pPr>
              <w:bidi w:val="0"/>
              <w:jc w:val="center"/>
              <w:rPr>
                <w:rFonts w:asciiTheme="majorHAnsi" w:hAnsiTheme="majorHAnsi"/>
                <w:b/>
                <w:bCs/>
                <w:lang w:bidi="ar-JO"/>
              </w:rPr>
            </w:pPr>
          </w:p>
          <w:p w:rsidR="00A16064" w:rsidRPr="00FF03D9" w:rsidRDefault="00A16064" w:rsidP="00294C66">
            <w:pPr>
              <w:bidi w:val="0"/>
              <w:jc w:val="center"/>
              <w:rPr>
                <w:rFonts w:asciiTheme="majorHAnsi" w:hAnsiTheme="majorHAnsi"/>
                <w:b/>
                <w:bCs/>
                <w:lang w:bidi="ar-JO"/>
              </w:rPr>
            </w:pPr>
          </w:p>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33</w:t>
            </w:r>
          </w:p>
          <w:p w:rsidR="00A16064" w:rsidRPr="00FF03D9" w:rsidRDefault="00A16064" w:rsidP="00294C66">
            <w:pPr>
              <w:bidi w:val="0"/>
              <w:rPr>
                <w:rFonts w:asciiTheme="majorHAnsi" w:hAnsiTheme="majorHAnsi"/>
                <w:b/>
                <w:bCs/>
                <w:lang w:bidi="ar-JO"/>
              </w:rPr>
            </w:pPr>
          </w:p>
        </w:tc>
        <w:tc>
          <w:tcPr>
            <w:tcW w:w="2131" w:type="dxa"/>
          </w:tcPr>
          <w:p w:rsidR="00A16064" w:rsidRPr="00FF03D9" w:rsidRDefault="00A16064" w:rsidP="00294C66">
            <w:pPr>
              <w:bidi w:val="0"/>
              <w:jc w:val="center"/>
              <w:rPr>
                <w:rFonts w:asciiTheme="majorHAnsi" w:hAnsiTheme="majorHAnsi"/>
                <w:b/>
                <w:bCs/>
                <w:lang w:bidi="ar-JO"/>
              </w:rPr>
            </w:pPr>
          </w:p>
        </w:tc>
      </w:tr>
      <w:tr w:rsidR="00A16064" w:rsidRPr="00FF03D9" w:rsidTr="00294C66">
        <w:tc>
          <w:tcPr>
            <w:tcW w:w="2130"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PhD</w:t>
            </w:r>
          </w:p>
        </w:tc>
        <w:tc>
          <w:tcPr>
            <w:tcW w:w="2130"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 xml:space="preserve">Islamic Jurisprudence and its Principles </w:t>
            </w:r>
          </w:p>
        </w:tc>
        <w:tc>
          <w:tcPr>
            <w:tcW w:w="213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54</w:t>
            </w:r>
          </w:p>
          <w:p w:rsidR="00A16064" w:rsidRPr="00FF03D9" w:rsidRDefault="00A16064" w:rsidP="00294C66">
            <w:pPr>
              <w:bidi w:val="0"/>
              <w:jc w:val="center"/>
              <w:rPr>
                <w:rFonts w:asciiTheme="majorHAnsi" w:hAnsiTheme="majorHAnsi"/>
                <w:b/>
                <w:bCs/>
                <w:lang w:bidi="ar-JO"/>
              </w:rPr>
            </w:pPr>
          </w:p>
          <w:p w:rsidR="00A16064" w:rsidRPr="00FF03D9" w:rsidRDefault="00A16064" w:rsidP="00294C66">
            <w:pPr>
              <w:bidi w:val="0"/>
              <w:jc w:val="center"/>
              <w:rPr>
                <w:rFonts w:asciiTheme="majorHAnsi" w:hAnsiTheme="majorHAnsi"/>
                <w:b/>
                <w:bCs/>
                <w:lang w:bidi="ar-JO"/>
              </w:rPr>
            </w:pPr>
          </w:p>
          <w:p w:rsidR="00A16064" w:rsidRPr="00FF03D9" w:rsidRDefault="00A16064" w:rsidP="00294C66">
            <w:pPr>
              <w:bidi w:val="0"/>
              <w:jc w:val="center"/>
              <w:rPr>
                <w:rFonts w:asciiTheme="majorHAnsi" w:hAnsiTheme="majorHAnsi"/>
                <w:b/>
                <w:bCs/>
                <w:lang w:bidi="ar-JO"/>
              </w:rPr>
            </w:pPr>
          </w:p>
        </w:tc>
        <w:tc>
          <w:tcPr>
            <w:tcW w:w="2131" w:type="dxa"/>
          </w:tcPr>
          <w:p w:rsidR="00A16064" w:rsidRPr="00FF03D9" w:rsidRDefault="00A16064" w:rsidP="00294C66">
            <w:pPr>
              <w:bidi w:val="0"/>
              <w:jc w:val="center"/>
              <w:rPr>
                <w:rFonts w:asciiTheme="majorHAnsi" w:hAnsiTheme="majorHAnsi"/>
                <w:b/>
                <w:bCs/>
                <w:lang w:bidi="ar-JO"/>
              </w:rPr>
            </w:pPr>
          </w:p>
        </w:tc>
      </w:tr>
    </w:tbl>
    <w:p w:rsidR="00A16064" w:rsidRPr="00FF03D9" w:rsidRDefault="00A16064" w:rsidP="00A16064">
      <w:pPr>
        <w:bidi w:val="0"/>
        <w:ind w:left="360"/>
        <w:jc w:val="center"/>
        <w:rPr>
          <w:rFonts w:asciiTheme="majorHAnsi" w:hAnsiTheme="majorHAnsi"/>
          <w:b/>
          <w:bCs/>
          <w:lang w:bidi="ar-JO"/>
        </w:rPr>
      </w:pPr>
    </w:p>
    <w:p w:rsidR="00241CCC" w:rsidRDefault="00241CCC" w:rsidP="00A16064">
      <w:pPr>
        <w:bidi w:val="0"/>
        <w:ind w:left="360"/>
        <w:jc w:val="center"/>
        <w:rPr>
          <w:rFonts w:asciiTheme="majorHAnsi" w:hAnsiTheme="majorHAnsi"/>
          <w:b/>
          <w:bCs/>
          <w:lang w:bidi="ar-JO"/>
        </w:rPr>
      </w:pPr>
    </w:p>
    <w:p w:rsidR="00241CCC" w:rsidRDefault="00241CCC" w:rsidP="00241CCC">
      <w:pPr>
        <w:bidi w:val="0"/>
        <w:ind w:left="360"/>
        <w:jc w:val="center"/>
        <w:rPr>
          <w:rFonts w:asciiTheme="majorHAnsi" w:hAnsiTheme="majorHAnsi"/>
          <w:b/>
          <w:bCs/>
          <w:lang w:bidi="ar-JO"/>
        </w:rPr>
      </w:pPr>
    </w:p>
    <w:p w:rsidR="00A16064" w:rsidRPr="00FF03D9" w:rsidRDefault="00A16064" w:rsidP="00241CCC">
      <w:pPr>
        <w:bidi w:val="0"/>
        <w:ind w:left="360"/>
        <w:jc w:val="center"/>
        <w:rPr>
          <w:rFonts w:asciiTheme="majorHAnsi" w:hAnsiTheme="majorHAnsi"/>
          <w:b/>
          <w:bCs/>
          <w:lang w:bidi="ar-JO"/>
        </w:rPr>
      </w:pPr>
      <w:r w:rsidRPr="00FF03D9">
        <w:rPr>
          <w:rFonts w:asciiTheme="majorHAnsi" w:hAnsiTheme="majorHAnsi"/>
          <w:b/>
          <w:bCs/>
          <w:lang w:bidi="ar-JO"/>
        </w:rPr>
        <w:lastRenderedPageBreak/>
        <w:t>Department Staff</w:t>
      </w:r>
    </w:p>
    <w:tbl>
      <w:tblPr>
        <w:tblStyle w:val="TableGrid"/>
        <w:tblW w:w="0" w:type="auto"/>
        <w:tblLook w:val="01E0"/>
      </w:tblPr>
      <w:tblGrid>
        <w:gridCol w:w="3444"/>
        <w:gridCol w:w="3397"/>
      </w:tblGrid>
      <w:tr w:rsidR="00A16064" w:rsidRPr="00FF03D9" w:rsidTr="00294C66">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Academic Rank</w:t>
            </w:r>
          </w:p>
        </w:tc>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Number</w:t>
            </w:r>
          </w:p>
        </w:tc>
      </w:tr>
      <w:tr w:rsidR="00A16064" w:rsidRPr="00FF03D9" w:rsidTr="00294C66">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Professor</w:t>
            </w:r>
          </w:p>
        </w:tc>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9</w:t>
            </w:r>
          </w:p>
        </w:tc>
      </w:tr>
      <w:tr w:rsidR="00A16064" w:rsidRPr="00FF03D9" w:rsidTr="00294C66">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Associate Professor</w:t>
            </w:r>
          </w:p>
        </w:tc>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8</w:t>
            </w:r>
          </w:p>
        </w:tc>
      </w:tr>
      <w:tr w:rsidR="00A16064" w:rsidRPr="00FF03D9" w:rsidTr="00294C66">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Assistant Professor</w:t>
            </w:r>
          </w:p>
        </w:tc>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14</w:t>
            </w:r>
          </w:p>
        </w:tc>
      </w:tr>
      <w:tr w:rsidR="00A16064" w:rsidRPr="00FF03D9" w:rsidTr="00294C66">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Lecturer</w:t>
            </w:r>
          </w:p>
        </w:tc>
        <w:tc>
          <w:tcPr>
            <w:tcW w:w="4261" w:type="dxa"/>
          </w:tcPr>
          <w:p w:rsidR="00A16064" w:rsidRPr="00FF03D9" w:rsidRDefault="00A16064" w:rsidP="00294C66">
            <w:pPr>
              <w:bidi w:val="0"/>
              <w:jc w:val="center"/>
              <w:rPr>
                <w:rFonts w:asciiTheme="majorHAnsi" w:hAnsiTheme="majorHAnsi"/>
                <w:b/>
                <w:bCs/>
                <w:lang w:bidi="ar-JO"/>
              </w:rPr>
            </w:pPr>
            <w:r w:rsidRPr="00FF03D9">
              <w:rPr>
                <w:rFonts w:asciiTheme="majorHAnsi" w:hAnsiTheme="majorHAnsi"/>
                <w:b/>
                <w:bCs/>
                <w:lang w:bidi="ar-JO"/>
              </w:rPr>
              <w:t>1</w:t>
            </w:r>
          </w:p>
        </w:tc>
      </w:tr>
    </w:tbl>
    <w:p w:rsidR="00A16064" w:rsidRPr="00FF03D9" w:rsidRDefault="00A16064" w:rsidP="00A16064">
      <w:pPr>
        <w:bidi w:val="0"/>
        <w:ind w:left="360"/>
        <w:rPr>
          <w:rFonts w:asciiTheme="majorHAnsi" w:hAnsiTheme="majorHAnsi"/>
          <w:b/>
          <w:bCs/>
          <w:lang w:bidi="ar-JO"/>
        </w:rPr>
      </w:pPr>
    </w:p>
    <w:p w:rsidR="00A16064" w:rsidRPr="00FF03D9" w:rsidRDefault="00A16064" w:rsidP="00A16064">
      <w:pPr>
        <w:bidi w:val="0"/>
        <w:ind w:left="360"/>
        <w:rPr>
          <w:rFonts w:asciiTheme="majorHAnsi" w:hAnsiTheme="majorHAnsi"/>
          <w:b/>
          <w:bCs/>
          <w:lang w:bidi="ar-JO"/>
        </w:rPr>
      </w:pPr>
      <w:r w:rsidRPr="003A56CD">
        <w:rPr>
          <w:rFonts w:asciiTheme="majorHAnsi" w:hAnsiTheme="majorHAnsi"/>
          <w:b/>
          <w:bCs/>
          <w:lang w:bidi="ar-JO"/>
        </w:rPr>
        <w:lastRenderedPageBreak/>
        <w:t>The Message of our Faculty and its Role</w:t>
      </w:r>
      <w:r w:rsidRPr="00FF03D9">
        <w:rPr>
          <w:rFonts w:asciiTheme="majorHAnsi" w:hAnsiTheme="majorHAnsi"/>
          <w:b/>
          <w:bCs/>
          <w:lang w:bidi="ar-JO"/>
        </w:rPr>
        <w:t>:</w:t>
      </w:r>
    </w:p>
    <w:p w:rsidR="00241CCC" w:rsidRDefault="00A16064" w:rsidP="00A16064">
      <w:pPr>
        <w:bidi w:val="0"/>
        <w:ind w:left="360" w:firstLine="360"/>
        <w:rPr>
          <w:rFonts w:asciiTheme="majorHAnsi" w:hAnsiTheme="majorHAnsi"/>
          <w:lang w:bidi="ar-JO"/>
        </w:rPr>
        <w:sectPr w:rsidR="00241CCC" w:rsidSect="00241CCC">
          <w:type w:val="continuous"/>
          <w:pgSz w:w="16838" w:h="11906" w:orient="landscape"/>
          <w:pgMar w:top="1800" w:right="1440" w:bottom="1800" w:left="1440" w:header="708" w:footer="708" w:gutter="0"/>
          <w:cols w:num="2" w:space="708"/>
          <w:bidi/>
          <w:rtlGutter/>
          <w:docGrid w:linePitch="360"/>
        </w:sectPr>
      </w:pPr>
      <w:r w:rsidRPr="005745AE">
        <w:rPr>
          <w:rFonts w:asciiTheme="majorHAnsi" w:hAnsiTheme="majorHAnsi"/>
          <w:lang w:bidi="ar-JO"/>
        </w:rPr>
        <w:t xml:space="preserve">The Faculty of Shariah and Islamic Studies plays a very important role in the University of Jordan and in the society. The role can be seen from the effort it makes and responsibility it takes in </w:t>
      </w:r>
    </w:p>
    <w:p w:rsidR="00A16064" w:rsidRPr="005745AE" w:rsidRDefault="00A16064" w:rsidP="00A16064">
      <w:pPr>
        <w:bidi w:val="0"/>
        <w:ind w:left="360" w:firstLine="360"/>
        <w:rPr>
          <w:rFonts w:asciiTheme="majorHAnsi" w:hAnsiTheme="majorHAnsi"/>
          <w:lang w:bidi="ar-JO"/>
        </w:rPr>
      </w:pPr>
      <w:r w:rsidRPr="005745AE">
        <w:rPr>
          <w:rFonts w:asciiTheme="majorHAnsi" w:hAnsiTheme="majorHAnsi"/>
          <w:lang w:bidi="ar-JO"/>
        </w:rPr>
        <w:lastRenderedPageBreak/>
        <w:t>teaching the various branches of Islamic knowledge and education. This is given to both home and overseas students. The faculty members help in this by the big number of lectures, seminars, and conferences they arrange and give all around the country whether in mosques or other institutes and media means. A new institute for teaching Modern Islam was established in the university in order to complete the message of the faculty and achieving its goals.</w:t>
      </w:r>
    </w:p>
    <w:p w:rsidR="00A16064" w:rsidRPr="00FF03D9" w:rsidRDefault="00A16064" w:rsidP="00A16064">
      <w:pPr>
        <w:bidi w:val="0"/>
        <w:ind w:left="360" w:firstLine="360"/>
        <w:rPr>
          <w:rFonts w:asciiTheme="majorHAnsi" w:hAnsiTheme="majorHAnsi"/>
          <w:b/>
          <w:bCs/>
          <w:lang w:bidi="ar-JO"/>
        </w:rPr>
      </w:pPr>
    </w:p>
    <w:p w:rsidR="00A16064" w:rsidRPr="005745AE" w:rsidRDefault="00A16064" w:rsidP="003A56CD">
      <w:pPr>
        <w:bidi w:val="0"/>
        <w:ind w:left="360" w:firstLine="360"/>
        <w:rPr>
          <w:rFonts w:asciiTheme="majorHAnsi" w:hAnsiTheme="majorHAnsi"/>
          <w:b/>
          <w:bCs/>
          <w:lang w:bidi="ar-JO"/>
        </w:rPr>
      </w:pPr>
      <w:r w:rsidRPr="005745AE">
        <w:rPr>
          <w:rFonts w:asciiTheme="majorHAnsi" w:hAnsiTheme="majorHAnsi"/>
          <w:b/>
          <w:bCs/>
          <w:lang w:bidi="ar-JO"/>
        </w:rPr>
        <w:t>The Vision of the Faculty:</w:t>
      </w:r>
    </w:p>
    <w:p w:rsidR="00A16064" w:rsidRPr="003A56CD" w:rsidRDefault="00A16064" w:rsidP="003A56CD">
      <w:pPr>
        <w:bidi w:val="0"/>
        <w:ind w:left="360" w:firstLine="360"/>
        <w:rPr>
          <w:rFonts w:asciiTheme="majorHAnsi" w:hAnsiTheme="majorHAnsi"/>
          <w:lang w:bidi="ar-JO"/>
        </w:rPr>
      </w:pPr>
      <w:r w:rsidRPr="003A56CD">
        <w:rPr>
          <w:rFonts w:asciiTheme="majorHAnsi" w:hAnsiTheme="majorHAnsi"/>
          <w:lang w:bidi="ar-JO"/>
        </w:rPr>
        <w:t>Vision: to achieve a sound and comprehensive understanding if Islam and apply it in all aspects of our life.</w:t>
      </w:r>
    </w:p>
    <w:p w:rsidR="00A16064" w:rsidRPr="003A56CD" w:rsidRDefault="00A16064" w:rsidP="003A56CD">
      <w:pPr>
        <w:bidi w:val="0"/>
        <w:ind w:left="360" w:firstLine="360"/>
        <w:rPr>
          <w:rFonts w:asciiTheme="majorHAnsi" w:hAnsiTheme="majorHAnsi"/>
          <w:lang w:bidi="ar-JO"/>
        </w:rPr>
      </w:pPr>
      <w:r w:rsidRPr="003A56CD">
        <w:rPr>
          <w:rFonts w:asciiTheme="majorHAnsi" w:hAnsiTheme="majorHAnsi"/>
          <w:lang w:bidi="ar-JO"/>
        </w:rPr>
        <w:t xml:space="preserve">Message: to develop a generation of students that is able to carry and </w:t>
      </w:r>
      <w:r w:rsidRPr="003A56CD">
        <w:rPr>
          <w:rFonts w:asciiTheme="majorHAnsi" w:hAnsiTheme="majorHAnsi"/>
          <w:lang w:bidi="ar-JO"/>
        </w:rPr>
        <w:lastRenderedPageBreak/>
        <w:t>convey the message of Islam and call for it in moderation and balance.</w:t>
      </w:r>
    </w:p>
    <w:p w:rsidR="00A16064" w:rsidRPr="003A56CD" w:rsidRDefault="00A16064" w:rsidP="003A56CD">
      <w:pPr>
        <w:bidi w:val="0"/>
        <w:ind w:left="360" w:firstLine="360"/>
        <w:rPr>
          <w:rFonts w:asciiTheme="majorHAnsi" w:hAnsiTheme="majorHAnsi"/>
          <w:lang w:bidi="ar-JO"/>
        </w:rPr>
      </w:pPr>
      <w:r w:rsidRPr="003A56CD">
        <w:rPr>
          <w:rFonts w:asciiTheme="majorHAnsi" w:hAnsiTheme="majorHAnsi"/>
          <w:lang w:bidi="ar-JO"/>
        </w:rPr>
        <w:t>Slogan: the Qur'anic verse "</w:t>
      </w:r>
      <w:r w:rsidRPr="003A56CD">
        <w:rPr>
          <w:rFonts w:asciiTheme="majorHAnsi" w:hAnsiTheme="majorHAnsi"/>
          <w:sz w:val="27"/>
          <w:szCs w:val="27"/>
        </w:rPr>
        <w:t>So be afraid of Allah; and Allah teaches you</w:t>
      </w:r>
      <w:r w:rsidRPr="003A56CD">
        <w:rPr>
          <w:rFonts w:asciiTheme="majorHAnsi" w:hAnsiTheme="majorHAnsi"/>
          <w:lang w:bidi="ar-JO"/>
        </w:rPr>
        <w:t xml:space="preserve">" (2: 282)     </w:t>
      </w:r>
    </w:p>
    <w:p w:rsidR="00AA0229" w:rsidRPr="00FF03D9" w:rsidRDefault="00AA0229">
      <w:pPr>
        <w:rPr>
          <w:rFonts w:asciiTheme="majorHAnsi" w:hAnsiTheme="majorHAnsi" w:cstheme="minorBidi"/>
          <w:rtl/>
          <w:lang w:bidi="ar-JO"/>
        </w:rPr>
      </w:pPr>
    </w:p>
    <w:p w:rsidR="00E05BDB" w:rsidRPr="003A56CD" w:rsidRDefault="00E05BDB" w:rsidP="003A56CD">
      <w:pPr>
        <w:rPr>
          <w:rFonts w:asciiTheme="majorHAnsi" w:hAnsiTheme="majorHAnsi" w:cstheme="minorBidi"/>
          <w:color w:val="000000" w:themeColor="text1"/>
          <w:rtl/>
          <w:lang w:bidi="ar-JO"/>
        </w:rPr>
      </w:pPr>
      <w:r w:rsidRPr="003A56CD">
        <w:rPr>
          <w:rFonts w:asciiTheme="majorHAnsi" w:hAnsiTheme="majorHAnsi"/>
          <w:color w:val="000000" w:themeColor="text1"/>
        </w:rPr>
        <w:t xml:space="preserve">In the name of Allah, Most Gracious, Most Merciful As a response to the rapid developments the Islamic Banking System witnessed in the world, and in the light of its numerous successes over the world, this system has distinctly developed in the Arab world. According to the stats of the general council of Islamic Banks (Bahrain) more than 267 institutes in the Arab world, Malaysia, the United Kingdom and the United States of America and other countries apply this system. Moreover, Islamic Banking System has been proved to be able to overcome economic obstacles </w:t>
      </w:r>
      <w:r w:rsidRPr="003A56CD">
        <w:rPr>
          <w:rFonts w:asciiTheme="majorHAnsi" w:hAnsiTheme="majorHAnsi"/>
          <w:color w:val="000000" w:themeColor="text1"/>
        </w:rPr>
        <w:lastRenderedPageBreak/>
        <w:t>and cope with financial crisis without being affected as conventional banking institutes did. The Hashemite Kingdom of Jordan was of the first countries in establishing Islamic Banks and institutes. In 1972 the institute for the investment of orphan properties was established. The Jordanian Islamic Bank was established in 1979. In 1998 The International Islamic Arab Bank was established. In 2010 Dubai Islamic Bank established. This is in addition to the establishment of sectors which are specialized in Islamic Banking such as the Ahli Microfinance Company which was established in 2005 as a branch of the Ahli Bank …etc. Moreover, Islamic insurance companies spread these days in a noticeable way, especially in Jordan. In the Arab world the number of Islamic banks is increasing. Qatar International Islamic bank, Kuwait Finance House, al-</w:t>
      </w:r>
      <w:r w:rsidRPr="003A56CD">
        <w:rPr>
          <w:rFonts w:asciiTheme="majorHAnsi" w:hAnsiTheme="majorHAnsi"/>
          <w:color w:val="000000" w:themeColor="text1"/>
        </w:rPr>
        <w:lastRenderedPageBreak/>
        <w:t xml:space="preserve">Rajihi Companies, Sudan Faisal Islamic Bank, al-Zaytunah Islamic Bank in Tunisia (2010), Islamic Development Bank, Bahrain Islamic Bank… etc. Other examples can be found in Malaysia, the United Kingdom and the United States of America and other countries. People who are qualified in both banking and Islamic law and can work efficiently in such institutions are needed more than before. The establishment of our department in the academic year 2010/2011 comes as a response to these circumstances and needs. Fifty eight students with high grade in the general secondary exam certificate joined the department in its first year. The study plan was designed to meet these conditions, therefore it include modules talk about Islamic law, others which deal with Islamic banking system and some courses from the Faculty of Business Administration which help in Banking work. Subjects as accounting, principles of economic, finance analysis, electronic trade, Islamic economy, Islamic microeconomic, Marketing in Islamic banking, Islamic financial operations, Financial markets are </w:t>
      </w:r>
      <w:r w:rsidRPr="003A56CD">
        <w:rPr>
          <w:rFonts w:asciiTheme="majorHAnsi" w:hAnsiTheme="majorHAnsi"/>
          <w:color w:val="000000" w:themeColor="text1"/>
        </w:rPr>
        <w:lastRenderedPageBreak/>
        <w:t xml:space="preserve">distributed on the study years to be studied by our students in this program. This is explained in the guidance plan given to our students by their academic guide. This program and its study plan are locally accredited by the ministry of higher education in Jordan. Students' transfer to this department from any of other department is open under certain conditions which include studying some required courses for that. 'Principles of Islamic Economic' is a Faculty compulsory course offered by our department to all Shari'a students. An academic coordinator is appointed to supervise this course and a special committee is in charge of planning for this course. Future Directions of the Department 1- The department is looking forward to cooperating with the Islamic Banking institutions in workshops. These workshops should help in developing all needed skills for human resources of Islamic banks, spotting any points of weakness or shortcoming in the employers or operations of Islamic banks and treat these problems by addressing them in our courses or other training courses. 2- </w:t>
      </w:r>
      <w:r w:rsidRPr="003A56CD">
        <w:rPr>
          <w:rFonts w:asciiTheme="majorHAnsi" w:hAnsiTheme="majorHAnsi"/>
          <w:color w:val="000000" w:themeColor="text1"/>
        </w:rPr>
        <w:lastRenderedPageBreak/>
        <w:t>The department is looking forward to having partnerships with the international Islamic banking institutions, especially the pioneers of the Malaysian institutions, Kuwait Finance House and al-Rajihi Companies. 3- To organize courses for Islamic Banking Certificate (CIB). This is in order to develop the capabilities of the employers and job seekers in Islamic Banks all over the world. This can be done with the assistant of the general council of Islamic banks. 4- To urge our academic staff members to make researches on banks in other countries as the U.k. This is in order to investigate the systems followed by other banks, explore their procedures, discover points of strength or weakness and suggest solutions for problems in such institutions. In this the department will be serving our community through the development committee in the department. 5- The department is looking forward to opening and offering graduate programs in the nearest future.</w:t>
      </w:r>
    </w:p>
    <w:p w:rsidR="00E05BDB" w:rsidRPr="003A56CD" w:rsidRDefault="00E05BDB" w:rsidP="003A56CD">
      <w:pPr>
        <w:bidi w:val="0"/>
        <w:jc w:val="both"/>
        <w:rPr>
          <w:rFonts w:asciiTheme="majorHAnsi" w:hAnsiTheme="majorHAnsi" w:cs="Tahoma"/>
          <w:color w:val="000000" w:themeColor="text1"/>
        </w:rPr>
      </w:pPr>
      <w:r w:rsidRPr="003A56CD">
        <w:rPr>
          <w:rFonts w:asciiTheme="majorHAnsi" w:hAnsiTheme="majorHAnsi" w:cs="Tahoma"/>
          <w:color w:val="000000" w:themeColor="text1"/>
        </w:rPr>
        <w:t xml:space="preserve">1) The department is looking forward to the involvement of the Islamic financial institutions by holding a workshop on </w:t>
      </w:r>
      <w:r w:rsidRPr="003A56CD">
        <w:rPr>
          <w:rFonts w:asciiTheme="majorHAnsi" w:hAnsiTheme="majorHAnsi" w:cs="Tahoma"/>
          <w:color w:val="000000" w:themeColor="text1"/>
        </w:rPr>
        <w:lastRenderedPageBreak/>
        <w:t>the development of skills for human resources in the Islamic banks where we take advantage of weaknesses or gaps in employees and remedy them through classroom materials, vocabulary and practical training.</w:t>
      </w:r>
    </w:p>
    <w:p w:rsidR="00E05BDB" w:rsidRPr="003A56CD" w:rsidRDefault="00E05BDB" w:rsidP="003A56CD">
      <w:pPr>
        <w:bidi w:val="0"/>
        <w:jc w:val="both"/>
        <w:rPr>
          <w:rFonts w:asciiTheme="majorHAnsi" w:hAnsiTheme="majorHAnsi" w:cs="Tahoma"/>
          <w:color w:val="000000" w:themeColor="text1"/>
        </w:rPr>
      </w:pPr>
      <w:r w:rsidRPr="003A56CD">
        <w:rPr>
          <w:rFonts w:asciiTheme="majorHAnsi" w:hAnsiTheme="majorHAnsi" w:cs="Tahoma"/>
          <w:color w:val="000000" w:themeColor="text1"/>
        </w:rPr>
        <w:t>2) The department is looking forward to twinning with other Islamic banking institutions in the world, especially Malaysia where experiences in leadership in Islamic banking are available, as well as Kuwait Finance House and Al Rajhi Bank.</w:t>
      </w:r>
    </w:p>
    <w:p w:rsidR="00E05BDB" w:rsidRPr="003A56CD" w:rsidRDefault="00E05BDB" w:rsidP="003A56CD">
      <w:pPr>
        <w:bidi w:val="0"/>
        <w:jc w:val="both"/>
        <w:rPr>
          <w:rFonts w:asciiTheme="majorHAnsi" w:hAnsiTheme="majorHAnsi" w:cs="Tahoma"/>
          <w:color w:val="000000" w:themeColor="text1"/>
        </w:rPr>
      </w:pPr>
      <w:r w:rsidRPr="003A56CD">
        <w:rPr>
          <w:rFonts w:asciiTheme="majorHAnsi" w:hAnsiTheme="majorHAnsi" w:cs="Tahoma"/>
          <w:color w:val="000000" w:themeColor="text1"/>
        </w:rPr>
        <w:br/>
        <w:t>3) Organizing courses in a certified Islamic banking certificate program (CIB) to promote the capabilities and potential of the staff of the financial system of the Islamic bank, and for those who desire in joining in the Islamic financial services industry in various countries around the world in cooperation with the General Council for Islamic Banks.</w:t>
      </w:r>
    </w:p>
    <w:p w:rsidR="00E05BDB" w:rsidRPr="003A56CD" w:rsidRDefault="00E05BDB" w:rsidP="003A56CD">
      <w:pPr>
        <w:bidi w:val="0"/>
        <w:jc w:val="both"/>
        <w:rPr>
          <w:rFonts w:asciiTheme="majorHAnsi" w:hAnsiTheme="majorHAnsi" w:cs="Tahoma"/>
          <w:color w:val="000000" w:themeColor="text1"/>
        </w:rPr>
      </w:pPr>
      <w:r w:rsidRPr="003A56CD">
        <w:rPr>
          <w:rFonts w:asciiTheme="majorHAnsi" w:hAnsiTheme="majorHAnsi" w:cs="Tahoma"/>
          <w:color w:val="000000" w:themeColor="text1"/>
        </w:rPr>
        <w:t xml:space="preserve">4) Activation of the issue of scientific research for faculty members in the summer semester in countries such as Britain in (HSBC) bank as draft research to compare the impact of Islamic </w:t>
      </w:r>
      <w:r w:rsidRPr="003A56CD">
        <w:rPr>
          <w:rFonts w:asciiTheme="majorHAnsi" w:hAnsiTheme="majorHAnsi" w:cs="Tahoma"/>
          <w:color w:val="000000" w:themeColor="text1"/>
        </w:rPr>
        <w:lastRenderedPageBreak/>
        <w:t>banking in those countries with Islamic banks in Jordan and discover the strengths and weaknesses and remedy them, so that the Department has its impact on society, and the formation of a committee called the Committee for Department Development to deal with these issues.</w:t>
      </w:r>
    </w:p>
    <w:p w:rsidR="00E05BDB" w:rsidRPr="003A56CD" w:rsidRDefault="00E05BDB" w:rsidP="003A56CD">
      <w:pPr>
        <w:bidi w:val="0"/>
        <w:jc w:val="both"/>
        <w:rPr>
          <w:rFonts w:asciiTheme="majorHAnsi" w:hAnsiTheme="majorHAnsi" w:cs="Tahoma"/>
          <w:color w:val="000000" w:themeColor="text1"/>
        </w:rPr>
      </w:pPr>
      <w:r w:rsidRPr="003A56CD">
        <w:rPr>
          <w:rFonts w:asciiTheme="majorHAnsi" w:hAnsiTheme="majorHAnsi" w:cs="Tahoma"/>
          <w:color w:val="000000" w:themeColor="text1"/>
        </w:rPr>
        <w:br/>
        <w:t>5) The department hopes to open post-graduate study programs in the future.</w:t>
      </w:r>
    </w:p>
    <w:p w:rsidR="00E05BDB" w:rsidRPr="003A56CD" w:rsidRDefault="00E05BDB" w:rsidP="003A56CD">
      <w:pPr>
        <w:bidi w:val="0"/>
        <w:jc w:val="both"/>
        <w:rPr>
          <w:rFonts w:asciiTheme="majorHAnsi" w:hAnsiTheme="majorHAnsi" w:cs="Tahoma"/>
          <w:color w:val="000000" w:themeColor="text1"/>
        </w:rPr>
      </w:pPr>
      <w:r w:rsidRPr="003A56CD">
        <w:rPr>
          <w:rFonts w:asciiTheme="majorHAnsi" w:hAnsiTheme="majorHAnsi" w:cs="Tahoma"/>
          <w:color w:val="000000" w:themeColor="text1"/>
        </w:rPr>
        <w:t>6) Promoting cultural exchanges with international universities.</w:t>
      </w:r>
    </w:p>
    <w:p w:rsidR="00E05BDB" w:rsidRPr="003A56CD" w:rsidRDefault="00E05BDB" w:rsidP="003A56CD">
      <w:pPr>
        <w:rPr>
          <w:rFonts w:asciiTheme="majorHAnsi" w:hAnsiTheme="majorHAnsi" w:cstheme="minorBidi"/>
          <w:color w:val="000000" w:themeColor="text1"/>
          <w:rtl/>
          <w:lang w:bidi="ar-JO"/>
        </w:rPr>
      </w:pPr>
    </w:p>
    <w:p w:rsidR="00E05BDB" w:rsidRPr="003A56CD" w:rsidRDefault="00E05BDB" w:rsidP="003A56CD">
      <w:pPr>
        <w:bidi w:val="0"/>
        <w:spacing w:line="282" w:lineRule="atLeast"/>
        <w:jc w:val="both"/>
        <w:rPr>
          <w:rFonts w:asciiTheme="majorHAnsi" w:hAnsiTheme="majorHAnsi" w:cs="Tahoma"/>
          <w:color w:val="000000" w:themeColor="text1"/>
        </w:rPr>
      </w:pPr>
      <w:r w:rsidRPr="003A56CD">
        <w:rPr>
          <w:rFonts w:asciiTheme="majorHAnsi" w:hAnsiTheme="majorHAnsi" w:cs="Tahoma"/>
          <w:color w:val="000000" w:themeColor="text1"/>
        </w:rPr>
        <w:t>1) Setting up a qualified staff to work in Islamic banking and so the plan for the department was prepared in a manner consistent with this objective as well as a guaranteed 6 credited hours of practical field training.</w:t>
      </w:r>
    </w:p>
    <w:p w:rsidR="00E05BDB" w:rsidRPr="003A56CD" w:rsidRDefault="00E05BDB" w:rsidP="003A56CD">
      <w:pPr>
        <w:bidi w:val="0"/>
        <w:spacing w:line="282" w:lineRule="atLeast"/>
        <w:jc w:val="both"/>
        <w:rPr>
          <w:rFonts w:asciiTheme="majorHAnsi" w:hAnsiTheme="majorHAnsi" w:cs="Tahoma"/>
          <w:color w:val="000000" w:themeColor="text1"/>
        </w:rPr>
      </w:pPr>
      <w:r w:rsidRPr="003A56CD">
        <w:rPr>
          <w:rFonts w:asciiTheme="majorHAnsi" w:hAnsiTheme="majorHAnsi" w:cs="Tahoma"/>
          <w:color w:val="000000" w:themeColor="text1"/>
        </w:rPr>
        <w:t>2) Graduation of Islamic banking leaders who are able to extract new banking financial mechanisms to put them in the market.</w:t>
      </w:r>
    </w:p>
    <w:p w:rsidR="00E05BDB" w:rsidRPr="003A56CD" w:rsidRDefault="00E05BDB" w:rsidP="003A56CD">
      <w:pPr>
        <w:bidi w:val="0"/>
        <w:spacing w:line="282" w:lineRule="atLeast"/>
        <w:jc w:val="both"/>
        <w:rPr>
          <w:rFonts w:asciiTheme="majorHAnsi" w:hAnsiTheme="majorHAnsi" w:cs="Tahoma"/>
          <w:color w:val="000000" w:themeColor="text1"/>
        </w:rPr>
      </w:pPr>
      <w:r w:rsidRPr="003A56CD">
        <w:rPr>
          <w:rFonts w:asciiTheme="majorHAnsi" w:hAnsiTheme="majorHAnsi" w:cs="Tahoma"/>
          <w:color w:val="000000" w:themeColor="text1"/>
        </w:rPr>
        <w:br/>
        <w:t>3) Proving the ability of the Islamic banking system to withstand global financial crisis and not fall into them.</w:t>
      </w:r>
    </w:p>
    <w:p w:rsidR="00E05BDB" w:rsidRPr="003A56CD" w:rsidRDefault="00E05BDB" w:rsidP="003A56CD">
      <w:pPr>
        <w:bidi w:val="0"/>
        <w:spacing w:line="282" w:lineRule="atLeast"/>
        <w:jc w:val="both"/>
        <w:rPr>
          <w:rFonts w:asciiTheme="majorHAnsi" w:hAnsiTheme="majorHAnsi" w:cs="Tahoma"/>
          <w:color w:val="000000" w:themeColor="text1"/>
        </w:rPr>
      </w:pPr>
      <w:r w:rsidRPr="003A56CD">
        <w:rPr>
          <w:rFonts w:asciiTheme="majorHAnsi" w:hAnsiTheme="majorHAnsi" w:cs="Tahoma"/>
          <w:color w:val="000000" w:themeColor="text1"/>
        </w:rPr>
        <w:lastRenderedPageBreak/>
        <w:t>4) Presenting a refined banking model which equates with the level of the region and globally.</w:t>
      </w:r>
    </w:p>
    <w:p w:rsidR="00E05BDB" w:rsidRPr="003A56CD" w:rsidRDefault="00E05BDB" w:rsidP="003A56CD">
      <w:pPr>
        <w:bidi w:val="0"/>
        <w:spacing w:line="282" w:lineRule="atLeast"/>
        <w:jc w:val="both"/>
        <w:rPr>
          <w:rFonts w:asciiTheme="majorHAnsi" w:hAnsiTheme="majorHAnsi" w:cs="Tahoma"/>
          <w:color w:val="000000" w:themeColor="text1"/>
        </w:rPr>
      </w:pPr>
      <w:r w:rsidRPr="003A56CD">
        <w:rPr>
          <w:rFonts w:asciiTheme="majorHAnsi" w:hAnsiTheme="majorHAnsi" w:cs="Tahoma"/>
          <w:color w:val="000000" w:themeColor="text1"/>
        </w:rPr>
        <w:br/>
        <w:t>5) Exporting scientific talent in the field of Islamic banking to the world.</w:t>
      </w:r>
    </w:p>
    <w:p w:rsidR="00E05BDB" w:rsidRPr="003A56CD" w:rsidRDefault="00E05BDB" w:rsidP="003A56CD">
      <w:pPr>
        <w:bidi w:val="0"/>
        <w:spacing w:line="282" w:lineRule="atLeast"/>
        <w:jc w:val="both"/>
        <w:rPr>
          <w:rFonts w:asciiTheme="majorHAnsi" w:hAnsiTheme="majorHAnsi" w:cs="Tahoma"/>
          <w:color w:val="000000" w:themeColor="text1"/>
        </w:rPr>
      </w:pPr>
      <w:r w:rsidRPr="003A56CD">
        <w:rPr>
          <w:rFonts w:asciiTheme="majorHAnsi" w:hAnsiTheme="majorHAnsi" w:cs="Tahoma"/>
          <w:color w:val="000000" w:themeColor="text1"/>
        </w:rPr>
        <w:t>6) Twinning between the Islamic banking institutions in Jordan and abroad with the department in order to avoid weaknesses located in the administrative system by including vocabulary in the curriculum which contributes to the strengthening of staff.</w:t>
      </w:r>
    </w:p>
    <w:p w:rsidR="00E05BDB" w:rsidRPr="003A56CD" w:rsidRDefault="00E05BDB" w:rsidP="003A56CD">
      <w:pPr>
        <w:bidi w:val="0"/>
        <w:spacing w:line="282" w:lineRule="atLeast"/>
        <w:jc w:val="both"/>
        <w:rPr>
          <w:rFonts w:asciiTheme="majorHAnsi" w:hAnsiTheme="majorHAnsi" w:cs="Tahoma"/>
          <w:color w:val="000000" w:themeColor="text1"/>
        </w:rPr>
      </w:pPr>
      <w:r w:rsidRPr="003A56CD">
        <w:rPr>
          <w:rFonts w:asciiTheme="majorHAnsi" w:hAnsiTheme="majorHAnsi" w:cs="Tahoma"/>
          <w:color w:val="000000" w:themeColor="text1"/>
        </w:rPr>
        <w:br/>
        <w:t>7) Releasing a modern Islamic model which presents Islam in a civilized matter and provides solutions to the financial crisis and problems at the level of the world through scientific and administrative skills able to achieve this goal.</w:t>
      </w:r>
    </w:p>
    <w:p w:rsidR="00E05BDB" w:rsidRPr="003A56CD" w:rsidRDefault="00E05BDB" w:rsidP="003A56CD">
      <w:pPr>
        <w:bidi w:val="0"/>
        <w:spacing w:after="200" w:line="276" w:lineRule="auto"/>
        <w:jc w:val="both"/>
        <w:rPr>
          <w:rFonts w:asciiTheme="majorHAnsi" w:hAnsiTheme="majorHAnsi" w:cstheme="minorBidi"/>
          <w:color w:val="000000" w:themeColor="text1"/>
          <w:rtl/>
          <w:lang w:bidi="ar-JO"/>
        </w:rPr>
      </w:pPr>
      <w:r w:rsidRPr="003A56CD">
        <w:rPr>
          <w:rFonts w:asciiTheme="majorHAnsi" w:hAnsiTheme="majorHAnsi" w:cstheme="minorBidi"/>
          <w:color w:val="000000" w:themeColor="text1"/>
          <w:rtl/>
          <w:lang w:bidi="ar-JO"/>
        </w:rPr>
        <w:br w:type="page"/>
      </w:r>
    </w:p>
    <w:p w:rsidR="00E05BDB" w:rsidRPr="00FF03D9" w:rsidRDefault="00E05BDB" w:rsidP="00E05BDB">
      <w:pPr>
        <w:bidi w:val="0"/>
        <w:jc w:val="both"/>
        <w:rPr>
          <w:rFonts w:asciiTheme="majorHAnsi" w:hAnsiTheme="majorHAnsi" w:cs="Tahoma"/>
          <w:color w:val="666666"/>
          <w:sz w:val="22"/>
          <w:szCs w:val="22"/>
        </w:rPr>
      </w:pPr>
      <w:r w:rsidRPr="00FF03D9">
        <w:rPr>
          <w:rFonts w:asciiTheme="majorHAnsi" w:hAnsiTheme="majorHAnsi" w:cs="Tahoma"/>
          <w:color w:val="666666"/>
          <w:sz w:val="22"/>
          <w:szCs w:val="22"/>
        </w:rPr>
        <w:lastRenderedPageBreak/>
        <w:t>Graduating students carrying a comprehensive Islamic banking message, and able to apply it in a highly professional manner</w:t>
      </w:r>
    </w:p>
    <w:p w:rsidR="00E05BDB" w:rsidRPr="00FF03D9" w:rsidRDefault="00E05BDB">
      <w:pPr>
        <w:rPr>
          <w:rFonts w:asciiTheme="majorHAnsi" w:hAnsiTheme="majorHAnsi" w:cstheme="minorBidi"/>
          <w:lang w:bidi="ar-JO"/>
        </w:rPr>
      </w:pPr>
    </w:p>
    <w:sectPr w:rsidR="00E05BDB" w:rsidRPr="00FF03D9" w:rsidSect="00241CCC">
      <w:type w:val="continuous"/>
      <w:pgSz w:w="16838" w:h="11906" w:orient="landscape"/>
      <w:pgMar w:top="1800" w:right="1440" w:bottom="1800" w:left="1440" w:header="708" w:footer="708" w:gutter="0"/>
      <w:cols w:num="3"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795" w:rsidRDefault="00C74795" w:rsidP="00241CCC">
      <w:r>
        <w:separator/>
      </w:r>
    </w:p>
  </w:endnote>
  <w:endnote w:type="continuationSeparator" w:id="1">
    <w:p w:rsidR="00C74795" w:rsidRDefault="00C74795" w:rsidP="00241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795" w:rsidRDefault="00C74795" w:rsidP="00241CCC">
      <w:r>
        <w:separator/>
      </w:r>
    </w:p>
  </w:footnote>
  <w:footnote w:type="continuationSeparator" w:id="1">
    <w:p w:rsidR="00C74795" w:rsidRDefault="00C74795" w:rsidP="00241C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9F6"/>
    <w:multiLevelType w:val="hybridMultilevel"/>
    <w:tmpl w:val="3B102AD8"/>
    <w:lvl w:ilvl="0" w:tplc="BD6446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83734"/>
    <w:multiLevelType w:val="hybridMultilevel"/>
    <w:tmpl w:val="F4864BF6"/>
    <w:lvl w:ilvl="0" w:tplc="3E4EB2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A40337"/>
    <w:multiLevelType w:val="multilevel"/>
    <w:tmpl w:val="265C22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3B90DD2"/>
    <w:multiLevelType w:val="multilevel"/>
    <w:tmpl w:val="C81EB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16064"/>
    <w:rsid w:val="000A2230"/>
    <w:rsid w:val="000C14A6"/>
    <w:rsid w:val="000C5E04"/>
    <w:rsid w:val="00241CCC"/>
    <w:rsid w:val="003A56CD"/>
    <w:rsid w:val="0043185C"/>
    <w:rsid w:val="004B5EFC"/>
    <w:rsid w:val="005745AE"/>
    <w:rsid w:val="00604723"/>
    <w:rsid w:val="00636655"/>
    <w:rsid w:val="00730862"/>
    <w:rsid w:val="007F3D31"/>
    <w:rsid w:val="0087647D"/>
    <w:rsid w:val="009177FF"/>
    <w:rsid w:val="009E64C1"/>
    <w:rsid w:val="00A16064"/>
    <w:rsid w:val="00AA0229"/>
    <w:rsid w:val="00BC1EB8"/>
    <w:rsid w:val="00C07848"/>
    <w:rsid w:val="00C4250E"/>
    <w:rsid w:val="00C74795"/>
    <w:rsid w:val="00CF29C7"/>
    <w:rsid w:val="00E05BDB"/>
    <w:rsid w:val="00E43575"/>
    <w:rsid w:val="00E70104"/>
    <w:rsid w:val="00FF03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6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6064"/>
    <w:pPr>
      <w:bidi w:val="0"/>
      <w:spacing w:before="50" w:after="50"/>
      <w:ind w:left="50" w:right="50"/>
      <w:jc w:val="both"/>
    </w:pPr>
    <w:rPr>
      <w:rFonts w:ascii="Arial" w:hAnsi="Arial" w:cs="Arial"/>
      <w:color w:val="565656"/>
      <w:sz w:val="18"/>
      <w:szCs w:val="18"/>
    </w:rPr>
  </w:style>
  <w:style w:type="character" w:styleId="Emphasis">
    <w:name w:val="Emphasis"/>
    <w:basedOn w:val="DefaultParagraphFont"/>
    <w:qFormat/>
    <w:rsid w:val="00A16064"/>
    <w:rPr>
      <w:b/>
      <w:bCs/>
      <w:i w:val="0"/>
      <w:iCs w:val="0"/>
    </w:rPr>
  </w:style>
  <w:style w:type="table" w:styleId="TableGrid">
    <w:name w:val="Table Grid"/>
    <w:basedOn w:val="TableNormal"/>
    <w:rsid w:val="00A1606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style">
    <w:name w:val="mainstyle"/>
    <w:basedOn w:val="Normal"/>
    <w:rsid w:val="00A16064"/>
    <w:pPr>
      <w:bidi w:val="0"/>
      <w:spacing w:before="100" w:beforeAutospacing="1" w:after="100" w:afterAutospacing="1"/>
    </w:pPr>
  </w:style>
  <w:style w:type="paragraph" w:customStyle="1" w:styleId="ecxmainstyle">
    <w:name w:val="ecxmainstyle"/>
    <w:basedOn w:val="Normal"/>
    <w:rsid w:val="00A16064"/>
    <w:pPr>
      <w:bidi w:val="0"/>
      <w:spacing w:before="100" w:beforeAutospacing="1" w:after="100" w:afterAutospacing="1"/>
    </w:pPr>
  </w:style>
  <w:style w:type="character" w:customStyle="1" w:styleId="mainstyle1">
    <w:name w:val="mainstyle1"/>
    <w:basedOn w:val="DefaultParagraphFont"/>
    <w:rsid w:val="00A16064"/>
    <w:rPr>
      <w:color w:val="000000"/>
    </w:rPr>
  </w:style>
  <w:style w:type="paragraph" w:styleId="Header">
    <w:name w:val="header"/>
    <w:basedOn w:val="Normal"/>
    <w:link w:val="HeaderChar"/>
    <w:uiPriority w:val="99"/>
    <w:semiHidden/>
    <w:unhideWhenUsed/>
    <w:rsid w:val="00241CCC"/>
    <w:pPr>
      <w:tabs>
        <w:tab w:val="center" w:pos="4153"/>
        <w:tab w:val="right" w:pos="8306"/>
      </w:tabs>
    </w:pPr>
  </w:style>
  <w:style w:type="character" w:customStyle="1" w:styleId="HeaderChar">
    <w:name w:val="Header Char"/>
    <w:basedOn w:val="DefaultParagraphFont"/>
    <w:link w:val="Header"/>
    <w:uiPriority w:val="99"/>
    <w:semiHidden/>
    <w:rsid w:val="00241CC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41CCC"/>
    <w:pPr>
      <w:tabs>
        <w:tab w:val="center" w:pos="4153"/>
        <w:tab w:val="right" w:pos="8306"/>
      </w:tabs>
    </w:pPr>
  </w:style>
  <w:style w:type="character" w:customStyle="1" w:styleId="FooterChar">
    <w:name w:val="Footer Char"/>
    <w:basedOn w:val="DefaultParagraphFont"/>
    <w:link w:val="Footer"/>
    <w:uiPriority w:val="99"/>
    <w:semiHidden/>
    <w:rsid w:val="00241CC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8375671">
      <w:bodyDiv w:val="1"/>
      <w:marLeft w:val="0"/>
      <w:marRight w:val="0"/>
      <w:marTop w:val="0"/>
      <w:marBottom w:val="0"/>
      <w:divBdr>
        <w:top w:val="none" w:sz="0" w:space="0" w:color="auto"/>
        <w:left w:val="none" w:sz="0" w:space="0" w:color="auto"/>
        <w:bottom w:val="none" w:sz="0" w:space="0" w:color="auto"/>
        <w:right w:val="none" w:sz="0" w:space="0" w:color="auto"/>
      </w:divBdr>
      <w:divsChild>
        <w:div w:id="1263997695">
          <w:marLeft w:val="0"/>
          <w:marRight w:val="0"/>
          <w:marTop w:val="0"/>
          <w:marBottom w:val="0"/>
          <w:divBdr>
            <w:top w:val="none" w:sz="0" w:space="0" w:color="auto"/>
            <w:left w:val="none" w:sz="0" w:space="0" w:color="auto"/>
            <w:bottom w:val="none" w:sz="0" w:space="0" w:color="auto"/>
            <w:right w:val="none" w:sz="0" w:space="0" w:color="auto"/>
          </w:divBdr>
          <w:divsChild>
            <w:div w:id="2138988954">
              <w:marLeft w:val="0"/>
              <w:marRight w:val="0"/>
              <w:marTop w:val="0"/>
              <w:marBottom w:val="0"/>
              <w:divBdr>
                <w:top w:val="none" w:sz="0" w:space="0" w:color="auto"/>
                <w:left w:val="none" w:sz="0" w:space="0" w:color="auto"/>
                <w:bottom w:val="none" w:sz="0" w:space="0" w:color="auto"/>
                <w:right w:val="none" w:sz="0" w:space="0" w:color="auto"/>
              </w:divBdr>
            </w:div>
            <w:div w:id="10497563">
              <w:marLeft w:val="0"/>
              <w:marRight w:val="0"/>
              <w:marTop w:val="0"/>
              <w:marBottom w:val="0"/>
              <w:divBdr>
                <w:top w:val="none" w:sz="0" w:space="0" w:color="auto"/>
                <w:left w:val="none" w:sz="0" w:space="0" w:color="auto"/>
                <w:bottom w:val="none" w:sz="0" w:space="0" w:color="auto"/>
                <w:right w:val="none" w:sz="0" w:space="0" w:color="auto"/>
              </w:divBdr>
            </w:div>
            <w:div w:id="1564294817">
              <w:marLeft w:val="0"/>
              <w:marRight w:val="0"/>
              <w:marTop w:val="0"/>
              <w:marBottom w:val="0"/>
              <w:divBdr>
                <w:top w:val="none" w:sz="0" w:space="0" w:color="auto"/>
                <w:left w:val="none" w:sz="0" w:space="0" w:color="auto"/>
                <w:bottom w:val="none" w:sz="0" w:space="0" w:color="auto"/>
                <w:right w:val="none" w:sz="0" w:space="0" w:color="auto"/>
              </w:divBdr>
            </w:div>
            <w:div w:id="1123960735">
              <w:marLeft w:val="0"/>
              <w:marRight w:val="0"/>
              <w:marTop w:val="0"/>
              <w:marBottom w:val="0"/>
              <w:divBdr>
                <w:top w:val="none" w:sz="0" w:space="0" w:color="auto"/>
                <w:left w:val="none" w:sz="0" w:space="0" w:color="auto"/>
                <w:bottom w:val="none" w:sz="0" w:space="0" w:color="auto"/>
                <w:right w:val="none" w:sz="0" w:space="0" w:color="auto"/>
              </w:divBdr>
            </w:div>
            <w:div w:id="728306639">
              <w:marLeft w:val="0"/>
              <w:marRight w:val="0"/>
              <w:marTop w:val="0"/>
              <w:marBottom w:val="0"/>
              <w:divBdr>
                <w:top w:val="none" w:sz="0" w:space="0" w:color="auto"/>
                <w:left w:val="none" w:sz="0" w:space="0" w:color="auto"/>
                <w:bottom w:val="none" w:sz="0" w:space="0" w:color="auto"/>
                <w:right w:val="none" w:sz="0" w:space="0" w:color="auto"/>
              </w:divBdr>
            </w:div>
            <w:div w:id="18831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1883">
      <w:bodyDiv w:val="1"/>
      <w:marLeft w:val="0"/>
      <w:marRight w:val="0"/>
      <w:marTop w:val="0"/>
      <w:marBottom w:val="0"/>
      <w:divBdr>
        <w:top w:val="none" w:sz="0" w:space="0" w:color="auto"/>
        <w:left w:val="none" w:sz="0" w:space="0" w:color="auto"/>
        <w:bottom w:val="none" w:sz="0" w:space="0" w:color="auto"/>
        <w:right w:val="none" w:sz="0" w:space="0" w:color="auto"/>
      </w:divBdr>
      <w:divsChild>
        <w:div w:id="1862888815">
          <w:marLeft w:val="0"/>
          <w:marRight w:val="0"/>
          <w:marTop w:val="0"/>
          <w:marBottom w:val="0"/>
          <w:divBdr>
            <w:top w:val="none" w:sz="0" w:space="0" w:color="auto"/>
            <w:left w:val="none" w:sz="0" w:space="0" w:color="auto"/>
            <w:bottom w:val="none" w:sz="0" w:space="0" w:color="auto"/>
            <w:right w:val="none" w:sz="0" w:space="0" w:color="auto"/>
          </w:divBdr>
          <w:divsChild>
            <w:div w:id="6204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مستند" ma:contentTypeID="0x010100063CF3B8ED5D8740895827BD48A6F8C9" ma:contentTypeVersion="2" ma:contentTypeDescription="إنشاء مستند جديد." ma:contentTypeScope="" ma:versionID="6c3003dd4aa2efecad5416476d0ad63a">
  <xsd:schema xmlns:xsd="http://www.w3.org/2001/XMLSchema" xmlns:xs="http://www.w3.org/2001/XMLSchema" xmlns:p="http://schemas.microsoft.com/office/2006/metadata/properties" xmlns:ns2="f7235645-f31b-467a-ad28-805ebc59922d" targetNamespace="http://schemas.microsoft.com/office/2006/metadata/properties" ma:root="true" ma:fieldsID="8c9ed7c206fa2566be2d3c8963004db4" ns2:_="">
    <xsd:import namespace="f7235645-f31b-467a-ad28-805ebc5992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35645-f31b-467a-ad28-805ebc59922d"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7235645-f31b-467a-ad28-805ebc59922d">HEWN4FPS5QFS-9611-7</_dlc_DocId>
    <_dlc_DocIdUrl xmlns="f7235645-f31b-467a-ad28-805ebc59922d">
      <Url>http://academic.ju.edu.jo/a.Adawi/_layouts/DocIdRedir.aspx?ID=HEWN4FPS5QFS-9611-7</Url>
      <Description>HEWN4FPS5QFS-9611-7</Description>
    </_dlc_DocIdUrl>
  </documentManagement>
</p:properties>
</file>

<file path=customXml/itemProps1.xml><?xml version="1.0" encoding="utf-8"?>
<ds:datastoreItem xmlns:ds="http://schemas.openxmlformats.org/officeDocument/2006/customXml" ds:itemID="{84E3EC4E-B7D5-4F84-B1CA-86D2453FEE72}"/>
</file>

<file path=customXml/itemProps2.xml><?xml version="1.0" encoding="utf-8"?>
<ds:datastoreItem xmlns:ds="http://schemas.openxmlformats.org/officeDocument/2006/customXml" ds:itemID="{D5B46816-68AE-44AE-ADAB-1218A490D991}"/>
</file>

<file path=customXml/itemProps3.xml><?xml version="1.0" encoding="utf-8"?>
<ds:datastoreItem xmlns:ds="http://schemas.openxmlformats.org/officeDocument/2006/customXml" ds:itemID="{455FFB7E-5A2F-498A-B805-69C0CCAF14A4}"/>
</file>

<file path=customXml/itemProps4.xml><?xml version="1.0" encoding="utf-8"?>
<ds:datastoreItem xmlns:ds="http://schemas.openxmlformats.org/officeDocument/2006/customXml" ds:itemID="{A55CDC7A-7B0A-4F76-95A1-D4DF26B61EF7}"/>
</file>

<file path=docProps/app.xml><?xml version="1.0" encoding="utf-8"?>
<Properties xmlns="http://schemas.openxmlformats.org/officeDocument/2006/extended-properties" xmlns:vt="http://schemas.openxmlformats.org/officeDocument/2006/docPropsVTypes">
  <Template>Normal</Template>
  <TotalTime>3</TotalTime>
  <Pages>1</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2014-01-22T11:45:00Z</dcterms:created>
  <dcterms:modified xsi:type="dcterms:W3CDTF">2014-01-22T11:48:00Z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0x010100063CF3B8ED5D8740895827BD48A6F8C9</vt:lpwstr>
  </property>
  <property fmtid="{D5CDD505-2E9C-101B-9397-08002B2CF9AE}" pid="3" name="_dlc_DocIdItemGuid">
    <vt:lpwstr>1be009a8-23c4-4e0c-b47e-0f207388cc69</vt:lpwstr>
  </property>
</Properties>
</file>